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8EC6" w14:textId="77777777" w:rsidR="00022FC5" w:rsidRPr="00B85236" w:rsidRDefault="00022FC5" w:rsidP="00022FC5">
      <w:pPr>
        <w:jc w:val="center"/>
        <w:rPr>
          <w:rStyle w:val="Strong"/>
          <w:rFonts w:ascii="Times New Roman Bold" w:hAnsi="Times New Roman Bold"/>
          <w:smallCaps/>
          <w:sz w:val="32"/>
          <w:szCs w:val="32"/>
        </w:rPr>
      </w:pPr>
      <w:r w:rsidRPr="00B85236">
        <w:rPr>
          <w:rStyle w:val="Strong"/>
          <w:rFonts w:ascii="Times New Roman Bold" w:hAnsi="Times New Roman Bold"/>
          <w:smallCaps/>
          <w:sz w:val="32"/>
          <w:szCs w:val="32"/>
        </w:rPr>
        <w:t>Sapna Kumar</w:t>
      </w:r>
    </w:p>
    <w:p w14:paraId="61747B15" w14:textId="7E96BD91" w:rsidR="001F1D79" w:rsidRDefault="00022FC5" w:rsidP="00F04F40">
      <w:pPr>
        <w:jc w:val="center"/>
        <w:rPr>
          <w:rStyle w:val="Strong"/>
          <w:b w:val="0"/>
        </w:rPr>
      </w:pPr>
      <w:r w:rsidRPr="00E372C1">
        <w:rPr>
          <w:rStyle w:val="Strong"/>
          <w:b w:val="0"/>
        </w:rPr>
        <w:t>skumar@central.uh.edu</w:t>
      </w:r>
    </w:p>
    <w:p w14:paraId="77F369B8" w14:textId="380138F4" w:rsidR="006A07E1" w:rsidRDefault="006A07E1" w:rsidP="00F04F40">
      <w:pPr>
        <w:jc w:val="center"/>
        <w:rPr>
          <w:rStyle w:val="Strong"/>
          <w:b w:val="0"/>
        </w:rPr>
      </w:pPr>
      <w:r w:rsidRPr="006A07E1">
        <w:rPr>
          <w:rStyle w:val="Strong"/>
          <w:b w:val="0"/>
        </w:rPr>
        <w:t>https://www.law.uh.edu/faculty/main.asp?PID=4715</w:t>
      </w:r>
    </w:p>
    <w:p w14:paraId="337229ED" w14:textId="5A703114" w:rsidR="006A07E1" w:rsidRDefault="006A07E1" w:rsidP="00F04F40">
      <w:pPr>
        <w:jc w:val="center"/>
        <w:rPr>
          <w:rStyle w:val="Strong"/>
          <w:b w:val="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7C1AE" wp14:editId="448D5F88">
                <wp:simplePos x="0" y="0"/>
                <wp:positionH relativeFrom="column">
                  <wp:posOffset>-267368</wp:posOffset>
                </wp:positionH>
                <wp:positionV relativeFrom="paragraph">
                  <wp:posOffset>104407</wp:posOffset>
                </wp:positionV>
                <wp:extent cx="7144084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FDA7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8.2pt" to="541.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" strokecolor="#4579b8 [3044]"/>
            </w:pict>
          </mc:Fallback>
        </mc:AlternateContent>
      </w:r>
    </w:p>
    <w:p w14:paraId="4050C323" w14:textId="159A8D22" w:rsidR="00E97625" w:rsidRPr="000D27A5" w:rsidRDefault="00E97625" w:rsidP="006A07E1">
      <w:pPr>
        <w:pStyle w:val="ResumeHeading1"/>
        <w:jc w:val="both"/>
      </w:pPr>
      <w:r w:rsidRPr="000D27A5">
        <w:t>Education</w:t>
      </w:r>
    </w:p>
    <w:p w14:paraId="755AFE29" w14:textId="6EAEADD3" w:rsidR="00E97625" w:rsidRPr="00E97625" w:rsidRDefault="00D2704B" w:rsidP="00E97625">
      <w:pPr>
        <w:pStyle w:val="Resumebody"/>
      </w:pPr>
      <w:r>
        <w:t xml:space="preserve">J.D., </w:t>
      </w:r>
      <w:r w:rsidR="00E97625" w:rsidRPr="00E97625">
        <w:t>University of Chicago Law School (2003)</w:t>
      </w:r>
    </w:p>
    <w:p w14:paraId="1DAB221F" w14:textId="77777777" w:rsidR="00E97625" w:rsidRPr="00022FC5" w:rsidRDefault="00E97625" w:rsidP="00E97625">
      <w:pPr>
        <w:pStyle w:val="Resumebody"/>
        <w:numPr>
          <w:ilvl w:val="0"/>
          <w:numId w:val="8"/>
        </w:numPr>
      </w:pPr>
      <w:r w:rsidRPr="00022FC5">
        <w:t>Staff Member, University of Chicago Law Review</w:t>
      </w:r>
    </w:p>
    <w:p w14:paraId="4948D0C9" w14:textId="0C1FC44F" w:rsidR="00E97625" w:rsidRPr="00E97625" w:rsidRDefault="00D2704B" w:rsidP="00E97625">
      <w:pPr>
        <w:pStyle w:val="Resumebody"/>
        <w:rPr>
          <w:rStyle w:val="Strong"/>
          <w:b w:val="0"/>
        </w:rPr>
      </w:pPr>
      <w:r>
        <w:rPr>
          <w:rStyle w:val="Strong"/>
          <w:b w:val="0"/>
        </w:rPr>
        <w:t>B.S. (Mathematics)</w:t>
      </w:r>
      <w:r w:rsidR="00D41270">
        <w:rPr>
          <w:rStyle w:val="Strong"/>
          <w:b w:val="0"/>
        </w:rPr>
        <w:t xml:space="preserve"> and</w:t>
      </w:r>
      <w:r>
        <w:rPr>
          <w:rStyle w:val="Strong"/>
          <w:b w:val="0"/>
        </w:rPr>
        <w:t xml:space="preserve"> B.A. (Philosophy, with dept. honors), </w:t>
      </w:r>
      <w:r w:rsidR="00E97625" w:rsidRPr="00E97625">
        <w:t>University</w:t>
      </w:r>
      <w:r w:rsidR="00E97625" w:rsidRPr="00E97625">
        <w:rPr>
          <w:rStyle w:val="Strong"/>
          <w:b w:val="0"/>
        </w:rPr>
        <w:t xml:space="preserve"> of Texas at Austin </w:t>
      </w:r>
      <w:r w:rsidR="00E97625">
        <w:rPr>
          <w:rStyle w:val="Strong"/>
          <w:b w:val="0"/>
        </w:rPr>
        <w:t>(1999)</w:t>
      </w:r>
    </w:p>
    <w:p w14:paraId="47D17232" w14:textId="764BFA07" w:rsidR="00C20E57" w:rsidRDefault="00856E5A" w:rsidP="00C20E57">
      <w:pPr>
        <w:pStyle w:val="ResumeHeading1"/>
      </w:pPr>
      <w:r w:rsidRPr="000D27A5">
        <w:t>Faculty Position</w:t>
      </w:r>
      <w:r w:rsidR="00610B7D" w:rsidRPr="000D27A5">
        <w:t xml:space="preserve"> </w:t>
      </w:r>
    </w:p>
    <w:p w14:paraId="35B9999E" w14:textId="4682C704" w:rsidR="00C20E57" w:rsidRDefault="00C20E57" w:rsidP="00C20E57">
      <w:pPr>
        <w:pStyle w:val="Resumebody"/>
      </w:pPr>
      <w:r>
        <w:t>University of Houston Law Center (2009–Present)</w:t>
      </w:r>
    </w:p>
    <w:p w14:paraId="00D51123" w14:textId="42A2E36F" w:rsidR="000B4764" w:rsidRPr="00C20E57" w:rsidRDefault="00A60E63" w:rsidP="000B4764">
      <w:pPr>
        <w:pStyle w:val="ListParagraph"/>
        <w:numPr>
          <w:ilvl w:val="0"/>
          <w:numId w:val="11"/>
        </w:numPr>
        <w:rPr>
          <w:rStyle w:val="Strong"/>
          <w:b w:val="0"/>
          <w:bCs w:val="0"/>
        </w:rPr>
      </w:pPr>
      <w:r>
        <w:t>John Mixon Chair</w:t>
      </w:r>
      <w:r w:rsidR="00E66736">
        <w:t xml:space="preserve"> in Law</w:t>
      </w:r>
      <w:r w:rsidR="00390306">
        <w:t xml:space="preserve"> (</w:t>
      </w:r>
      <w:r>
        <w:t>2021</w:t>
      </w:r>
      <w:r w:rsidR="00C84EE0">
        <w:t>–Present</w:t>
      </w:r>
      <w:r w:rsidR="00390306">
        <w:t>)</w:t>
      </w:r>
      <w:r w:rsidR="00FB6A55">
        <w:t xml:space="preserve"> &amp; Professor of Law (2018–Present)</w:t>
      </w:r>
    </w:p>
    <w:p w14:paraId="791047CD" w14:textId="115B545C" w:rsidR="00FB6A55" w:rsidRDefault="00FB6A55" w:rsidP="00C20E57">
      <w:pPr>
        <w:pStyle w:val="ListParagraph"/>
        <w:numPr>
          <w:ilvl w:val="1"/>
          <w:numId w:val="11"/>
        </w:numPr>
      </w:pPr>
      <w:r>
        <w:t>Prior Chairs: Law Foundation Professor of Law (2018–2021)</w:t>
      </w:r>
      <w:r w:rsidR="009041F6">
        <w:t>; George Butler Research Professor (2016–2018)</w:t>
      </w:r>
    </w:p>
    <w:p w14:paraId="66E760D7" w14:textId="0958EFEA" w:rsidR="000B4764" w:rsidRDefault="000B4764" w:rsidP="00C20E57">
      <w:pPr>
        <w:pStyle w:val="ListParagraph"/>
        <w:numPr>
          <w:ilvl w:val="1"/>
          <w:numId w:val="11"/>
        </w:numPr>
      </w:pPr>
      <w:r w:rsidRPr="000B4764">
        <w:t>Pr</w:t>
      </w:r>
      <w:r w:rsidR="00FB6A55">
        <w:t xml:space="preserve">ior </w:t>
      </w:r>
      <w:r w:rsidR="009041F6">
        <w:t>Rank</w:t>
      </w:r>
      <w:r w:rsidRPr="000B4764">
        <w:t>:</w:t>
      </w:r>
      <w:r w:rsidR="00A60E63">
        <w:t xml:space="preserve"> </w:t>
      </w:r>
      <w:r w:rsidRPr="000B4764">
        <w:t>Associate Professor (2014</w:t>
      </w:r>
      <w:r w:rsidR="00C22D21">
        <w:t>–</w:t>
      </w:r>
      <w:r w:rsidRPr="000B4764">
        <w:t>2018); Assistant Professor (2009</w:t>
      </w:r>
      <w:r w:rsidR="00C22D21">
        <w:t>–</w:t>
      </w:r>
      <w:r w:rsidRPr="000B4764">
        <w:t>2014)</w:t>
      </w:r>
    </w:p>
    <w:p w14:paraId="06A46667" w14:textId="6BF9249A" w:rsidR="00C20E57" w:rsidRDefault="00C20E57" w:rsidP="000B4764">
      <w:pPr>
        <w:pStyle w:val="ListParagraph"/>
        <w:numPr>
          <w:ilvl w:val="0"/>
          <w:numId w:val="11"/>
        </w:numPr>
      </w:pPr>
      <w:r w:rsidRPr="00A05FAF">
        <w:t>Co-Director, Institute for Intellectual Property &amp; Information Law (</w:t>
      </w:r>
      <w:r>
        <w:t>2016</w:t>
      </w:r>
      <w:r w:rsidRPr="00FB4657">
        <w:t>–</w:t>
      </w:r>
      <w:r>
        <w:t>Present)</w:t>
      </w:r>
    </w:p>
    <w:p w14:paraId="096C7D01" w14:textId="3D806E04" w:rsidR="005208D4" w:rsidRDefault="005D529A" w:rsidP="005208D4">
      <w:pPr>
        <w:pStyle w:val="Resumebody"/>
        <w:numPr>
          <w:ilvl w:val="0"/>
          <w:numId w:val="8"/>
        </w:numPr>
      </w:pPr>
      <w:r>
        <w:t>Classes</w:t>
      </w:r>
      <w:r w:rsidR="00856E5A">
        <w:t xml:space="preserve"> taught: Property, </w:t>
      </w:r>
      <w:r w:rsidR="001213FC">
        <w:t xml:space="preserve">Patents, </w:t>
      </w:r>
      <w:r w:rsidR="00362412">
        <w:t xml:space="preserve">International Intellectual Property, </w:t>
      </w:r>
      <w:r w:rsidR="001213FC">
        <w:t xml:space="preserve">Federal Courts, </w:t>
      </w:r>
      <w:r w:rsidR="00856E5A">
        <w:t>Administrative Law</w:t>
      </w:r>
    </w:p>
    <w:p w14:paraId="0CA89391" w14:textId="4B8BC365" w:rsidR="00EA1400" w:rsidRPr="002412DE" w:rsidRDefault="00DD5463" w:rsidP="002412DE">
      <w:pPr>
        <w:pStyle w:val="ResumeHeading1"/>
      </w:pPr>
      <w:r w:rsidRPr="002412DE">
        <w:t>Honors</w:t>
      </w:r>
      <w:r w:rsidR="001B646B">
        <w:t xml:space="preserve">, </w:t>
      </w:r>
      <w:r w:rsidR="007B5BEE">
        <w:t xml:space="preserve">Funded </w:t>
      </w:r>
      <w:r w:rsidR="001B646B">
        <w:t>Fellowships, and Awards</w:t>
      </w:r>
    </w:p>
    <w:p w14:paraId="6F6E3A02" w14:textId="325CCA2E" w:rsidR="00EA1075" w:rsidRPr="00FA4806" w:rsidRDefault="001B646B" w:rsidP="00EA1075">
      <w:pPr>
        <w:pStyle w:val="Resumebody"/>
        <w:rPr>
          <w:rStyle w:val="Strong"/>
          <w:b w:val="0"/>
          <w:iCs/>
        </w:rPr>
      </w:pPr>
      <w:r>
        <w:rPr>
          <w:rStyle w:val="Emphasis"/>
          <w:bCs/>
          <w:i w:val="0"/>
        </w:rPr>
        <w:t xml:space="preserve">Visiting Scholar, University of Copenhagen Centre for Advanced Studies in Biomedical Innovation </w:t>
      </w:r>
      <w:r w:rsidR="00074D3E">
        <w:rPr>
          <w:rStyle w:val="Emphasis"/>
          <w:bCs/>
          <w:i w:val="0"/>
        </w:rPr>
        <w:t>(</w:t>
      </w:r>
      <w:proofErr w:type="spellStart"/>
      <w:r w:rsidR="00074D3E">
        <w:rPr>
          <w:rStyle w:val="Emphasis"/>
          <w:bCs/>
          <w:i w:val="0"/>
        </w:rPr>
        <w:t>CeBIL</w:t>
      </w:r>
      <w:proofErr w:type="spellEnd"/>
      <w:r w:rsidR="00074D3E">
        <w:rPr>
          <w:rStyle w:val="Emphasis"/>
          <w:bCs/>
          <w:i w:val="0"/>
        </w:rPr>
        <w:t xml:space="preserve">) </w:t>
      </w:r>
      <w:r>
        <w:rPr>
          <w:rStyle w:val="Emphasis"/>
          <w:bCs/>
          <w:i w:val="0"/>
        </w:rPr>
        <w:t>(Fall 2022)</w:t>
      </w:r>
    </w:p>
    <w:p w14:paraId="37E92123" w14:textId="3D1D94AB" w:rsidR="001B646B" w:rsidRPr="00EA1075" w:rsidRDefault="00EA1075" w:rsidP="00F90F99">
      <w:pPr>
        <w:pStyle w:val="Resumebody"/>
        <w:numPr>
          <w:ilvl w:val="0"/>
          <w:numId w:val="11"/>
        </w:numPr>
        <w:rPr>
          <w:rStyle w:val="Emphasis"/>
          <w:iCs w:val="0"/>
        </w:rPr>
      </w:pPr>
      <w:r>
        <w:t xml:space="preserve">This fellowship </w:t>
      </w:r>
      <w:r w:rsidR="001C7366">
        <w:t>wa</w:t>
      </w:r>
      <w:r>
        <w:t xml:space="preserve">s made possible by a </w:t>
      </w:r>
      <w:proofErr w:type="spellStart"/>
      <w:r w:rsidR="00074D3E">
        <w:t>CeBIL</w:t>
      </w:r>
      <w:proofErr w:type="spellEnd"/>
      <w:r w:rsidR="00074D3E">
        <w:t xml:space="preserve"> </w:t>
      </w:r>
      <w:r w:rsidR="00F75342">
        <w:t>V</w:t>
      </w:r>
      <w:r w:rsidR="00074D3E">
        <w:t xml:space="preserve">isitor </w:t>
      </w:r>
      <w:r w:rsidR="00F75342">
        <w:t>G</w:t>
      </w:r>
      <w:r w:rsidR="00074D3E">
        <w:t xml:space="preserve">rant, </w:t>
      </w:r>
      <w:r w:rsidR="005D2E3D">
        <w:t>funded by the Novo Nordisk Foundation</w:t>
      </w:r>
    </w:p>
    <w:p w14:paraId="073B58BB" w14:textId="7316589C" w:rsidR="00F90F99" w:rsidRDefault="00CE2B28" w:rsidP="00F90F99">
      <w:pPr>
        <w:pStyle w:val="Resumebody"/>
        <w:rPr>
          <w:rStyle w:val="Emphasis"/>
          <w:bCs/>
          <w:i w:val="0"/>
        </w:rPr>
      </w:pPr>
      <w:r>
        <w:rPr>
          <w:rStyle w:val="Emphasis"/>
          <w:bCs/>
          <w:i w:val="0"/>
        </w:rPr>
        <w:t>University of Houston Law Center</w:t>
      </w:r>
      <w:r w:rsidR="009F3F4F">
        <w:rPr>
          <w:rStyle w:val="Emphasis"/>
          <w:bCs/>
          <w:i w:val="0"/>
        </w:rPr>
        <w:t xml:space="preserve"> </w:t>
      </w:r>
      <w:r w:rsidR="007B1D58">
        <w:rPr>
          <w:rStyle w:val="Emphasis"/>
          <w:bCs/>
          <w:i w:val="0"/>
        </w:rPr>
        <w:t>Order of the Barons Professor of the Year (2022)</w:t>
      </w:r>
    </w:p>
    <w:p w14:paraId="6C97FCC6" w14:textId="081ACD1C" w:rsidR="00EA1400" w:rsidRPr="00FA4806" w:rsidRDefault="001E3648" w:rsidP="00F90F99">
      <w:pPr>
        <w:pStyle w:val="Resumebody"/>
        <w:rPr>
          <w:rStyle w:val="Strong"/>
          <w:b w:val="0"/>
          <w:iCs/>
        </w:rPr>
      </w:pPr>
      <w:r w:rsidRPr="008938E7">
        <w:rPr>
          <w:rStyle w:val="Emphasis"/>
          <w:bCs/>
          <w:i w:val="0"/>
        </w:rPr>
        <w:t>Fulbright</w:t>
      </w:r>
      <w:r w:rsidRPr="008938E7">
        <w:rPr>
          <w:rStyle w:val="st"/>
          <w:bCs/>
        </w:rPr>
        <w:t xml:space="preserve">-Schuman </w:t>
      </w:r>
      <w:r w:rsidRPr="002412DE">
        <w:t>Innovation</w:t>
      </w:r>
      <w:r w:rsidRPr="008938E7">
        <w:rPr>
          <w:rStyle w:val="st"/>
          <w:bCs/>
        </w:rPr>
        <w:t xml:space="preserve"> Grant, </w:t>
      </w:r>
      <w:r w:rsidRPr="008938E7">
        <w:t>Fulbright Scholar Program</w:t>
      </w:r>
      <w:r w:rsidRPr="008938E7">
        <w:rPr>
          <w:rStyle w:val="st"/>
          <w:bCs/>
        </w:rPr>
        <w:t xml:space="preserve"> (</w:t>
      </w:r>
      <w:r w:rsidR="000D17EA" w:rsidRPr="008938E7">
        <w:rPr>
          <w:rStyle w:val="st"/>
          <w:bCs/>
        </w:rPr>
        <w:t xml:space="preserve">Spring </w:t>
      </w:r>
      <w:r w:rsidRPr="008938E7">
        <w:rPr>
          <w:rStyle w:val="st"/>
          <w:bCs/>
        </w:rPr>
        <w:t>2019)</w:t>
      </w:r>
      <w:r w:rsidR="00EA1400" w:rsidRPr="008938E7">
        <w:rPr>
          <w:rStyle w:val="st"/>
          <w:bCs/>
        </w:rPr>
        <w:t xml:space="preserve"> </w:t>
      </w:r>
    </w:p>
    <w:p w14:paraId="059E58D7" w14:textId="416D5F4D" w:rsidR="002412DE" w:rsidRPr="002412DE" w:rsidRDefault="000D17EA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Researched the use of technically-trained judges in </w:t>
      </w:r>
      <w:r w:rsidR="00B960DD">
        <w:t>Europe</w:t>
      </w:r>
      <w:r w:rsidR="002412DE">
        <w:t xml:space="preserve">an patent </w:t>
      </w:r>
      <w:r w:rsidR="009F52F5">
        <w:t>courts</w:t>
      </w:r>
      <w:r w:rsidR="00B960DD">
        <w:t xml:space="preserve"> </w:t>
      </w:r>
    </w:p>
    <w:p w14:paraId="36AA40A0" w14:textId="196A25CA" w:rsidR="00351DE0" w:rsidRPr="00351DE0" w:rsidRDefault="002412DE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Residency was </w:t>
      </w:r>
      <w:r w:rsidR="0012087A">
        <w:t>at</w:t>
      </w:r>
      <w:r w:rsidR="0014081C">
        <w:t xml:space="preserve"> the University of Strasbourg </w:t>
      </w:r>
      <w:r w:rsidR="001E3648">
        <w:t>Center for International Intellectual Property Studies</w:t>
      </w:r>
      <w:r>
        <w:t xml:space="preserve"> </w:t>
      </w:r>
      <w:r w:rsidR="0014081C">
        <w:t xml:space="preserve">and the </w:t>
      </w:r>
      <w:r w:rsidR="001E3648">
        <w:t>Max Planck Institute for Innovation and Competition</w:t>
      </w:r>
      <w:r w:rsidR="00C64A5C">
        <w:t xml:space="preserve"> </w:t>
      </w:r>
      <w:r w:rsidR="0094025E">
        <w:t>in Munich</w:t>
      </w:r>
    </w:p>
    <w:p w14:paraId="4C642149" w14:textId="5C2C7A2F" w:rsidR="00AA468E" w:rsidRPr="00EE1B11" w:rsidRDefault="00351DE0" w:rsidP="00EE1B11">
      <w:pPr>
        <w:pStyle w:val="Resumebody"/>
      </w:pPr>
      <w:r w:rsidRPr="00351DE0">
        <w:t>University of Houston 50 in 5 Scholar (20</w:t>
      </w:r>
      <w:r>
        <w:t>18</w:t>
      </w:r>
      <w:r w:rsidRPr="00351DE0">
        <w:t>)</w:t>
      </w:r>
    </w:p>
    <w:p w14:paraId="34FEACF1" w14:textId="18B2BE90" w:rsidR="00EA1400" w:rsidRPr="00EA1400" w:rsidRDefault="001E3648" w:rsidP="008938E7">
      <w:pPr>
        <w:pStyle w:val="Resumebody"/>
        <w:rPr>
          <w:i/>
        </w:rPr>
      </w:pPr>
      <w:r w:rsidRPr="00EA1400">
        <w:t>German Academic Exchange Servi</w:t>
      </w:r>
      <w:r w:rsidR="003174F2" w:rsidRPr="00EA1400">
        <w:t>ce Scholarship Recipient (2018)</w:t>
      </w:r>
    </w:p>
    <w:p w14:paraId="34D3D2E9" w14:textId="77777777" w:rsidR="00EA1400" w:rsidRDefault="001E3648" w:rsidP="008938E7">
      <w:pPr>
        <w:pStyle w:val="Resumebody"/>
      </w:pPr>
      <w:r w:rsidRPr="00EA1400">
        <w:t xml:space="preserve">University of Houston </w:t>
      </w:r>
      <w:r w:rsidR="00EA1400">
        <w:t>Teaching Excellence Award (2013)</w:t>
      </w:r>
    </w:p>
    <w:p w14:paraId="7BAA3579" w14:textId="77777777" w:rsidR="00EA1400" w:rsidRDefault="001E3648" w:rsidP="008938E7">
      <w:pPr>
        <w:pStyle w:val="Resumebody"/>
      </w:pPr>
      <w:r w:rsidRPr="00515BDD">
        <w:t>University of Houston Law Center Student Bar Association Faculty of the Year (2013</w:t>
      </w:r>
      <w:r w:rsidR="00EA1400">
        <w:t>)</w:t>
      </w:r>
    </w:p>
    <w:p w14:paraId="068546D5" w14:textId="5C3B7C2C" w:rsidR="00EA1400" w:rsidRPr="00CC452F" w:rsidRDefault="001E3648" w:rsidP="008938E7">
      <w:pPr>
        <w:pStyle w:val="Resumebody"/>
      </w:pPr>
      <w:r w:rsidRPr="00515BDD">
        <w:t>University of Houston New Faculty Research Program Grant (2012)</w:t>
      </w:r>
    </w:p>
    <w:p w14:paraId="14567D06" w14:textId="3996BD59" w:rsidR="0067222C" w:rsidRDefault="001E3648" w:rsidP="0067222C">
      <w:pPr>
        <w:pStyle w:val="Resumebody"/>
      </w:pPr>
      <w:r w:rsidRPr="00EA1400">
        <w:t>University of Houston Law Center IPIL Sponsored Scholarship Grant For Federal Appellate Court Clerks (2008)</w:t>
      </w:r>
    </w:p>
    <w:p w14:paraId="7F07FAA2" w14:textId="77777777" w:rsidR="000C7ABF" w:rsidRDefault="000C7ABF" w:rsidP="000C7ABF">
      <w:pPr>
        <w:pStyle w:val="ResumeHeading1"/>
      </w:pPr>
      <w:r w:rsidRPr="005208D4">
        <w:t>Previous</w:t>
      </w:r>
      <w:r>
        <w:t xml:space="preserve"> </w:t>
      </w:r>
      <w:r w:rsidRPr="005208D4">
        <w:t>Employment</w:t>
      </w:r>
    </w:p>
    <w:p w14:paraId="702706D8" w14:textId="77777777" w:rsidR="000C7ABF" w:rsidRDefault="000C7ABF" w:rsidP="000C7ABF">
      <w:pPr>
        <w:pStyle w:val="Resumebody"/>
      </w:pPr>
      <w:r w:rsidRPr="005208D4">
        <w:t xml:space="preserve">Law Clerk, Judge Kenneth Ripple, U.S. Court of Appeals for the Seventh Circuit (2008–2009) </w:t>
      </w:r>
    </w:p>
    <w:p w14:paraId="243E7F30" w14:textId="77777777" w:rsidR="000C7ABF" w:rsidRDefault="000C7ABF" w:rsidP="000C7ABF">
      <w:pPr>
        <w:pStyle w:val="Resumebody"/>
      </w:pPr>
      <w:r>
        <w:t>Faculty Fellow, Duke University School of Law/</w:t>
      </w:r>
      <w:r w:rsidRPr="00C20E57">
        <w:rPr>
          <w:rStyle w:val="Emphasis"/>
          <w:i w:val="0"/>
          <w:iCs w:val="0"/>
        </w:rPr>
        <w:t>Duke Center for Genome Ethics Law &amp; Policy</w:t>
      </w:r>
      <w:r>
        <w:t xml:space="preserve"> (2006–2008)</w:t>
      </w:r>
    </w:p>
    <w:p w14:paraId="0CA20B83" w14:textId="77777777" w:rsidR="000C7ABF" w:rsidRPr="002626B2" w:rsidRDefault="000C7ABF" w:rsidP="000C7ABF">
      <w:pPr>
        <w:pStyle w:val="Resumebody"/>
      </w:pPr>
      <w:r w:rsidRPr="002626B2">
        <w:lastRenderedPageBreak/>
        <w:t>Associate Attorney</w:t>
      </w:r>
      <w:r>
        <w:t xml:space="preserve">, </w:t>
      </w:r>
      <w:proofErr w:type="spellStart"/>
      <w:r w:rsidRPr="002626B2">
        <w:t>Pattishall</w:t>
      </w:r>
      <w:proofErr w:type="spellEnd"/>
      <w:r w:rsidRPr="002626B2">
        <w:t xml:space="preserve">, McAuliffe, Newbury, Hilliard &amp; </w:t>
      </w:r>
      <w:proofErr w:type="spellStart"/>
      <w:r w:rsidRPr="002626B2">
        <w:t>Geraldson</w:t>
      </w:r>
      <w:proofErr w:type="spellEnd"/>
      <w:r w:rsidRPr="002626B2">
        <w:t xml:space="preserve"> LLP (2005–2006)</w:t>
      </w:r>
    </w:p>
    <w:p w14:paraId="07AE605B" w14:textId="77777777" w:rsidR="000C7ABF" w:rsidRDefault="000C7ABF" w:rsidP="000C7ABF">
      <w:pPr>
        <w:pStyle w:val="Resumebody"/>
      </w:pPr>
      <w:r w:rsidRPr="002626B2">
        <w:t>Associate Attorney</w:t>
      </w:r>
      <w:r>
        <w:t xml:space="preserve">, </w:t>
      </w:r>
      <w:r w:rsidRPr="002626B2">
        <w:t>Kirkland &amp; Ellis LLP (2003–2005) (Summer Associate: Summer 2002)</w:t>
      </w:r>
    </w:p>
    <w:p w14:paraId="42344C73" w14:textId="77777777" w:rsidR="000C7ABF" w:rsidRPr="002626B2" w:rsidRDefault="000C7ABF" w:rsidP="000C7ABF">
      <w:pPr>
        <w:pStyle w:val="Resumebody"/>
      </w:pPr>
      <w:r w:rsidRPr="002626B2">
        <w:t>Summer Associate</w:t>
      </w:r>
      <w:r>
        <w:t xml:space="preserve">, </w:t>
      </w:r>
      <w:r w:rsidRPr="002626B2">
        <w:t xml:space="preserve">McLachlan, </w:t>
      </w:r>
      <w:proofErr w:type="spellStart"/>
      <w:r w:rsidRPr="002626B2">
        <w:t>Rissman</w:t>
      </w:r>
      <w:proofErr w:type="spellEnd"/>
      <w:r w:rsidRPr="002626B2">
        <w:t xml:space="preserve"> &amp; Doll (2001)</w:t>
      </w:r>
    </w:p>
    <w:p w14:paraId="6B65AC25" w14:textId="77777777" w:rsidR="000C7ABF" w:rsidRDefault="000C7ABF" w:rsidP="000C7ABF">
      <w:pPr>
        <w:pStyle w:val="Resumebody"/>
      </w:pPr>
      <w:r w:rsidRPr="002626B2">
        <w:t>Systems Analyst</w:t>
      </w:r>
      <w:r>
        <w:t xml:space="preserve">, </w:t>
      </w:r>
      <w:r w:rsidRPr="002626B2">
        <w:t xml:space="preserve">Digital </w:t>
      </w:r>
      <w:proofErr w:type="spellStart"/>
      <w:r w:rsidRPr="002626B2">
        <w:t>Motorworks</w:t>
      </w:r>
      <w:proofErr w:type="spellEnd"/>
      <w:r w:rsidRPr="002626B2">
        <w:t xml:space="preserve"> Inc. (1999–2000)</w:t>
      </w:r>
    </w:p>
    <w:p w14:paraId="3689F583" w14:textId="77777777" w:rsidR="000C7ABF" w:rsidRPr="00C20E57" w:rsidRDefault="000C7ABF" w:rsidP="000C7ABF">
      <w:pPr>
        <w:pStyle w:val="Resumebody"/>
        <w:rPr>
          <w:rStyle w:val="BookTitle1"/>
          <w:b w:val="0"/>
          <w:bCs w:val="0"/>
          <w:smallCaps w:val="0"/>
          <w:spacing w:val="0"/>
          <w:sz w:val="24"/>
        </w:rPr>
      </w:pPr>
      <w:r w:rsidRPr="002626B2">
        <w:t>Research Assistant</w:t>
      </w:r>
      <w:r>
        <w:t xml:space="preserve">, </w:t>
      </w:r>
      <w:r w:rsidRPr="002626B2">
        <w:t>University of Texas at Austin</w:t>
      </w:r>
      <w:r>
        <w:t xml:space="preserve">, </w:t>
      </w:r>
      <w:r w:rsidRPr="002626B2">
        <w:t>Advanced Research Laboratory (1999)</w:t>
      </w:r>
    </w:p>
    <w:p w14:paraId="7FF1A6CF" w14:textId="749951D3" w:rsidR="009041CC" w:rsidRPr="009041CC" w:rsidRDefault="00212952" w:rsidP="009041CC">
      <w:pPr>
        <w:pStyle w:val="ResumeHeading1"/>
      </w:pPr>
      <w:r>
        <w:t>Articles</w:t>
      </w:r>
      <w:r w:rsidR="002D6F3F">
        <w:t xml:space="preserve"> </w:t>
      </w:r>
      <w:r>
        <w:t>and Peer-Reviewed</w:t>
      </w:r>
      <w:r w:rsidR="00317C7C" w:rsidRPr="000579BC">
        <w:t xml:space="preserve"> </w:t>
      </w:r>
      <w:r w:rsidR="00733737" w:rsidRPr="000579BC">
        <w:t>Publications</w:t>
      </w:r>
    </w:p>
    <w:p w14:paraId="780DBAD1" w14:textId="0C2EF174" w:rsidR="00212952" w:rsidRPr="00E25AF2" w:rsidRDefault="00E25AF2" w:rsidP="008938E7">
      <w:pPr>
        <w:pStyle w:val="Resumebody"/>
      </w:pPr>
      <w:r>
        <w:rPr>
          <w:i/>
          <w:iCs/>
        </w:rPr>
        <w:t>Contractual Solutions to Overcome Drug Scarcity During Pandemics and Epidemics</w:t>
      </w:r>
      <w:r w:rsidR="00EE4526">
        <w:t xml:space="preserve">, 40 </w:t>
      </w:r>
      <w:r w:rsidR="00EE4526" w:rsidRPr="00EE4526">
        <w:rPr>
          <w:smallCaps/>
        </w:rPr>
        <w:t>Nature Biotech</w:t>
      </w:r>
      <w:r w:rsidR="00EE4526">
        <w:t>. 301 (2022)</w:t>
      </w:r>
      <w:r w:rsidR="00AF69CA">
        <w:t xml:space="preserve"> </w:t>
      </w:r>
      <w:r w:rsidR="006E74DD">
        <w:t xml:space="preserve">(with Ana Santos Rutschman) </w:t>
      </w:r>
      <w:r w:rsidR="00AF69CA">
        <w:t>(peer-reviewed)</w:t>
      </w:r>
    </w:p>
    <w:p w14:paraId="2A0DF8CB" w14:textId="5F274C27" w:rsidR="0046438C" w:rsidRPr="0046438C" w:rsidRDefault="000B3B33" w:rsidP="008938E7">
      <w:pPr>
        <w:pStyle w:val="Resumebody"/>
        <w:rPr>
          <w:iCs/>
        </w:rPr>
      </w:pPr>
      <w:r w:rsidRPr="001A4A94">
        <w:rPr>
          <w:i/>
          <w:iCs/>
        </w:rPr>
        <w:t>Compulsory Licensing</w:t>
      </w:r>
      <w:r w:rsidR="00951344">
        <w:rPr>
          <w:i/>
          <w:iCs/>
        </w:rPr>
        <w:t xml:space="preserve"> of Patents</w:t>
      </w:r>
      <w:r w:rsidR="00A373EB" w:rsidRPr="001A4A94">
        <w:rPr>
          <w:i/>
          <w:iCs/>
        </w:rPr>
        <w:t xml:space="preserve"> </w:t>
      </w:r>
      <w:r w:rsidR="00951344">
        <w:rPr>
          <w:i/>
          <w:iCs/>
        </w:rPr>
        <w:t>During</w:t>
      </w:r>
      <w:r w:rsidR="00A373EB" w:rsidRPr="001A4A94">
        <w:rPr>
          <w:i/>
          <w:iCs/>
        </w:rPr>
        <w:t xml:space="preserve"> Pandemic</w:t>
      </w:r>
      <w:r w:rsidR="00951344">
        <w:rPr>
          <w:i/>
          <w:iCs/>
        </w:rPr>
        <w:t>s</w:t>
      </w:r>
      <w:r w:rsidR="00A373EB">
        <w:t xml:space="preserve">, </w:t>
      </w:r>
      <w:r w:rsidR="00492B98">
        <w:rPr>
          <w:iCs/>
        </w:rPr>
        <w:t>54</w:t>
      </w:r>
      <w:r w:rsidR="00FF051F">
        <w:rPr>
          <w:iCs/>
        </w:rPr>
        <w:t xml:space="preserve"> </w:t>
      </w:r>
      <w:r w:rsidR="00FF051F" w:rsidRPr="00F86335">
        <w:rPr>
          <w:smallCaps/>
        </w:rPr>
        <w:t>Conn. L. Rev.</w:t>
      </w:r>
      <w:r w:rsidR="00FF051F">
        <w:t xml:space="preserve"> </w:t>
      </w:r>
      <w:r w:rsidR="00AA36E1">
        <w:t>57</w:t>
      </w:r>
      <w:r w:rsidR="00FF051F">
        <w:t xml:space="preserve"> (202</w:t>
      </w:r>
      <w:r w:rsidR="00AA36E1">
        <w:t>2</w:t>
      </w:r>
      <w:r w:rsidR="00FF051F">
        <w:t>)</w:t>
      </w:r>
    </w:p>
    <w:p w14:paraId="0E797A33" w14:textId="4B5A3443" w:rsidR="00EA26B2" w:rsidRPr="00EA26B2" w:rsidRDefault="00EA26B2" w:rsidP="008938E7">
      <w:pPr>
        <w:pStyle w:val="Resumebody"/>
      </w:pPr>
      <w:r>
        <w:rPr>
          <w:i/>
        </w:rPr>
        <w:t>Judging Patents</w:t>
      </w:r>
      <w:r>
        <w:t xml:space="preserve">, 62 </w:t>
      </w:r>
      <w:r w:rsidRPr="00EA26B2">
        <w:rPr>
          <w:smallCaps/>
        </w:rPr>
        <w:t>Wm</w:t>
      </w:r>
      <w:r w:rsidR="00976C90">
        <w:rPr>
          <w:smallCaps/>
        </w:rPr>
        <w:t>.</w:t>
      </w:r>
      <w:r w:rsidRPr="00EA26B2">
        <w:rPr>
          <w:smallCaps/>
        </w:rPr>
        <w:t xml:space="preserve"> &amp; Mary L. Rev</w:t>
      </w:r>
      <w:r>
        <w:t xml:space="preserve">. </w:t>
      </w:r>
      <w:r w:rsidR="00FF051F">
        <w:t>871</w:t>
      </w:r>
      <w:r>
        <w:t xml:space="preserve"> (202</w:t>
      </w:r>
      <w:r w:rsidR="00FF051F">
        <w:t>1</w:t>
      </w:r>
      <w:r>
        <w:t>)</w:t>
      </w:r>
      <w:r w:rsidR="004720C7">
        <w:t xml:space="preserve"> </w:t>
      </w:r>
    </w:p>
    <w:p w14:paraId="2CB57EDF" w14:textId="0036338E" w:rsidR="009A65B4" w:rsidRDefault="00714436" w:rsidP="009A65B4">
      <w:pPr>
        <w:pStyle w:val="Resumebody"/>
      </w:pPr>
      <w:r>
        <w:rPr>
          <w:i/>
        </w:rPr>
        <w:t>Patent Court Specialization</w:t>
      </w:r>
      <w:r w:rsidR="001240DF">
        <w:t xml:space="preserve">, 104 </w:t>
      </w:r>
      <w:r w:rsidR="001240DF">
        <w:rPr>
          <w:smallCaps/>
        </w:rPr>
        <w:t xml:space="preserve">Iowa L. Rev. </w:t>
      </w:r>
      <w:r w:rsidR="001240DF">
        <w:t>2511 (2019)</w:t>
      </w:r>
    </w:p>
    <w:p w14:paraId="34B2DDCB" w14:textId="40ED6A01" w:rsidR="009A65B4" w:rsidRPr="009A65B4" w:rsidRDefault="009A65B4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Invited as part of </w:t>
      </w:r>
      <w:r w:rsidR="00DD7D05">
        <w:t>the</w:t>
      </w:r>
      <w:r w:rsidR="00CA3DA9">
        <w:t xml:space="preserve"> Iowa Law Review’s</w:t>
      </w:r>
      <w:r w:rsidR="00DD7D05">
        <w:t xml:space="preserve"> </w:t>
      </w:r>
      <w:r w:rsidR="00DD7D05">
        <w:rPr>
          <w:i/>
          <w:iCs/>
        </w:rPr>
        <w:t xml:space="preserve">Administering Patent Law </w:t>
      </w:r>
      <w:r w:rsidR="00DD7D05">
        <w:t xml:space="preserve">symposium </w:t>
      </w:r>
    </w:p>
    <w:p w14:paraId="36A1B3C6" w14:textId="7FDDB95E" w:rsidR="00FB3F68" w:rsidRPr="00FB3F68" w:rsidRDefault="00FB3F68" w:rsidP="008938E7">
      <w:pPr>
        <w:pStyle w:val="Resumebody"/>
      </w:pPr>
      <w:r>
        <w:rPr>
          <w:i/>
        </w:rPr>
        <w:t>Innovation Nationalism</w:t>
      </w:r>
      <w:r>
        <w:t xml:space="preserve">, </w:t>
      </w:r>
      <w:r w:rsidR="00701378">
        <w:t xml:space="preserve">51 </w:t>
      </w:r>
      <w:r w:rsidRPr="00F86335">
        <w:rPr>
          <w:smallCaps/>
        </w:rPr>
        <w:t>Conn. L. Rev.</w:t>
      </w:r>
      <w:r>
        <w:t xml:space="preserve"> </w:t>
      </w:r>
      <w:r w:rsidR="00701378">
        <w:t xml:space="preserve">205 </w:t>
      </w:r>
      <w:r>
        <w:t>(2019)</w:t>
      </w:r>
    </w:p>
    <w:p w14:paraId="48C9BAF2" w14:textId="7FB2BAC7" w:rsidR="001A4A94" w:rsidRDefault="00BC3660" w:rsidP="001A4A94">
      <w:pPr>
        <w:pStyle w:val="Resumebody"/>
      </w:pPr>
      <w:r>
        <w:rPr>
          <w:i/>
        </w:rPr>
        <w:t xml:space="preserve">Patent </w:t>
      </w:r>
      <w:r w:rsidR="00C023DE">
        <w:rPr>
          <w:i/>
        </w:rPr>
        <w:t>Damages Without Borders</w:t>
      </w:r>
      <w:r w:rsidR="00487DD2">
        <w:t>,</w:t>
      </w:r>
      <w:r w:rsidR="00C023DE">
        <w:t xml:space="preserve"> </w:t>
      </w:r>
      <w:r w:rsidR="00841406">
        <w:t xml:space="preserve">25 </w:t>
      </w:r>
      <w:r w:rsidR="0074680C" w:rsidRPr="0074680C">
        <w:rPr>
          <w:smallCaps/>
        </w:rPr>
        <w:t>Tex.</w:t>
      </w:r>
      <w:r w:rsidR="00A53B0C">
        <w:rPr>
          <w:smallCaps/>
        </w:rPr>
        <w:t xml:space="preserve"> </w:t>
      </w:r>
      <w:proofErr w:type="spellStart"/>
      <w:r w:rsidR="00A53B0C">
        <w:rPr>
          <w:smallCaps/>
        </w:rPr>
        <w:t>Intell</w:t>
      </w:r>
      <w:proofErr w:type="spellEnd"/>
      <w:r w:rsidR="00A53B0C">
        <w:rPr>
          <w:smallCaps/>
        </w:rPr>
        <w:t>. Prop.</w:t>
      </w:r>
      <w:r w:rsidR="00C023DE" w:rsidRPr="0074680C">
        <w:rPr>
          <w:smallCaps/>
        </w:rPr>
        <w:t xml:space="preserve"> L</w:t>
      </w:r>
      <w:r w:rsidR="00865C08" w:rsidRPr="0074680C">
        <w:rPr>
          <w:smallCaps/>
        </w:rPr>
        <w:t>.</w:t>
      </w:r>
      <w:r w:rsidR="00C023DE" w:rsidRPr="0074680C">
        <w:rPr>
          <w:smallCaps/>
        </w:rPr>
        <w:t xml:space="preserve"> J.</w:t>
      </w:r>
      <w:r w:rsidR="00841406">
        <w:t xml:space="preserve"> 73 (2017)</w:t>
      </w:r>
      <w:r w:rsidR="00F67BD0">
        <w:t xml:space="preserve"> </w:t>
      </w:r>
    </w:p>
    <w:p w14:paraId="2DC5BAFA" w14:textId="34F410B8" w:rsidR="00C023DE" w:rsidRPr="00E967D4" w:rsidRDefault="001A4A94" w:rsidP="008938E7">
      <w:pPr>
        <w:pStyle w:val="Resumebody"/>
        <w:numPr>
          <w:ilvl w:val="0"/>
          <w:numId w:val="11"/>
        </w:numPr>
        <w:rPr>
          <w:i/>
        </w:rPr>
      </w:pPr>
      <w:r>
        <w:t>I</w:t>
      </w:r>
      <w:r w:rsidR="00F67BD0">
        <w:t>nvited</w:t>
      </w:r>
      <w:r>
        <w:t xml:space="preserve"> as part of a conference on </w:t>
      </w:r>
      <w:r w:rsidR="00C120F8">
        <w:t xml:space="preserve">patent </w:t>
      </w:r>
      <w:r>
        <w:t>damages at the University of Texas</w:t>
      </w:r>
      <w:r w:rsidR="00DD240A">
        <w:t xml:space="preserve"> Law School</w:t>
      </w:r>
    </w:p>
    <w:p w14:paraId="12322D1A" w14:textId="23346C79" w:rsidR="00E967D4" w:rsidRPr="001A4A94" w:rsidRDefault="00E967D4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Funding statement: I </w:t>
      </w:r>
      <w:r w:rsidRPr="00E967D4">
        <w:t>received a</w:t>
      </w:r>
      <w:r>
        <w:t xml:space="preserve"> $10,000</w:t>
      </w:r>
      <w:r w:rsidRPr="00E967D4">
        <w:t xml:space="preserve"> honorarium from the University of Texas School of Law, f</w:t>
      </w:r>
      <w:r w:rsidR="00336889">
        <w:t>unded</w:t>
      </w:r>
      <w:r w:rsidRPr="00E967D4">
        <w:t xml:space="preserve"> by the Intel Corporation, in exchange for writing and presenting an article on the topic of patent damages.</w:t>
      </w:r>
      <w:r>
        <w:t xml:space="preserve"> Intel </w:t>
      </w:r>
      <w:r w:rsidR="005D0F20">
        <w:t>provided</w:t>
      </w:r>
      <w:r>
        <w:t xml:space="preserve"> no input on </w:t>
      </w:r>
      <w:r w:rsidR="007007A3">
        <w:t xml:space="preserve">either </w:t>
      </w:r>
      <w:r>
        <w:t xml:space="preserve">my </w:t>
      </w:r>
      <w:r w:rsidR="00BE4C2A">
        <w:t xml:space="preserve">topic selection or </w:t>
      </w:r>
      <w:r w:rsidR="007007A3">
        <w:t xml:space="preserve">on my </w:t>
      </w:r>
      <w:r>
        <w:t>paper</w:t>
      </w:r>
      <w:r w:rsidR="005A4361">
        <w:t>.</w:t>
      </w:r>
    </w:p>
    <w:p w14:paraId="441B59B6" w14:textId="4B757722" w:rsidR="00C023DE" w:rsidRPr="00C023DE" w:rsidRDefault="00C023DE" w:rsidP="008938E7">
      <w:pPr>
        <w:pStyle w:val="Resumebody"/>
      </w:pPr>
      <w:r>
        <w:rPr>
          <w:i/>
        </w:rPr>
        <w:t>Standing Against Bad Patents</w:t>
      </w:r>
      <w:r w:rsidR="00841406">
        <w:rPr>
          <w:i/>
        </w:rPr>
        <w:t xml:space="preserve">, </w:t>
      </w:r>
      <w:r w:rsidR="00841406">
        <w:t xml:space="preserve">32 </w:t>
      </w:r>
      <w:r w:rsidRPr="0074680C">
        <w:rPr>
          <w:smallCaps/>
        </w:rPr>
        <w:t>Berkeley Tech. L. J.</w:t>
      </w:r>
      <w:r w:rsidR="00841406">
        <w:rPr>
          <w:smallCaps/>
        </w:rPr>
        <w:t xml:space="preserve"> 87</w:t>
      </w:r>
      <w:r w:rsidR="00841406">
        <w:t xml:space="preserve"> (2017)</w:t>
      </w:r>
    </w:p>
    <w:p w14:paraId="500A7B77" w14:textId="4070BC05" w:rsidR="00AD0AE0" w:rsidRPr="00AD0AE0" w:rsidRDefault="00AD0AE0" w:rsidP="008938E7">
      <w:pPr>
        <w:pStyle w:val="Resumebody"/>
      </w:pPr>
      <w:r>
        <w:rPr>
          <w:i/>
        </w:rPr>
        <w:t>Regulating Digital Trade</w:t>
      </w:r>
      <w:r>
        <w:t xml:space="preserve">, </w:t>
      </w:r>
      <w:r w:rsidR="00FA0101">
        <w:t xml:space="preserve">67 </w:t>
      </w:r>
      <w:r w:rsidR="00FA0101" w:rsidRPr="00176576">
        <w:rPr>
          <w:smallCaps/>
        </w:rPr>
        <w:t>Fla. L. Rev.</w:t>
      </w:r>
      <w:r w:rsidR="00FA0101">
        <w:rPr>
          <w:smallCaps/>
        </w:rPr>
        <w:t xml:space="preserve"> 1909 </w:t>
      </w:r>
      <w:r w:rsidR="008E62D2">
        <w:t>(2015)</w:t>
      </w:r>
      <w:r w:rsidR="000D3E34">
        <w:t xml:space="preserve"> </w:t>
      </w:r>
    </w:p>
    <w:p w14:paraId="7AABEF51" w14:textId="11A708D5" w:rsidR="00BF5642" w:rsidRDefault="00BF5642" w:rsidP="008938E7">
      <w:pPr>
        <w:pStyle w:val="Resumebody"/>
        <w:rPr>
          <w:smallCaps/>
        </w:rPr>
      </w:pPr>
      <w:r w:rsidRPr="00326721">
        <w:rPr>
          <w:i/>
          <w:iCs/>
        </w:rPr>
        <w:t>Life, Liberty, and the Pursuit of Genetic Information</w:t>
      </w:r>
      <w:r w:rsidR="00B26BA4">
        <w:t xml:space="preserve">, </w:t>
      </w:r>
      <w:r w:rsidR="00E73ADF">
        <w:t xml:space="preserve">65 </w:t>
      </w:r>
      <w:r w:rsidRPr="00BF5642">
        <w:rPr>
          <w:smallCaps/>
        </w:rPr>
        <w:t>Ala. L. Rev.</w:t>
      </w:r>
      <w:r w:rsidR="00CB1845">
        <w:rPr>
          <w:smallCaps/>
        </w:rPr>
        <w:t xml:space="preserve"> </w:t>
      </w:r>
      <w:r w:rsidR="00AD0AE0">
        <w:rPr>
          <w:smallCaps/>
        </w:rPr>
        <w:t>625 (2014)</w:t>
      </w:r>
    </w:p>
    <w:p w14:paraId="3108FDD3" w14:textId="77777777" w:rsidR="00446CBC" w:rsidRPr="00446CBC" w:rsidRDefault="00446CBC" w:rsidP="008938E7">
      <w:pPr>
        <w:pStyle w:val="Resumebody"/>
      </w:pPr>
      <w:r>
        <w:rPr>
          <w:i/>
        </w:rPr>
        <w:t>The Accidental Agency?</w:t>
      </w:r>
      <w:r w:rsidR="00397A78">
        <w:t xml:space="preserve">, </w:t>
      </w:r>
      <w:r w:rsidR="00430700">
        <w:t xml:space="preserve">65 </w:t>
      </w:r>
      <w:r w:rsidRPr="00176576">
        <w:rPr>
          <w:smallCaps/>
        </w:rPr>
        <w:t>Fla. L. Rev.</w:t>
      </w:r>
      <w:r w:rsidR="00430700">
        <w:rPr>
          <w:smallCaps/>
        </w:rPr>
        <w:t xml:space="preserve"> </w:t>
      </w:r>
      <w:r w:rsidR="00BF5642">
        <w:rPr>
          <w:smallCaps/>
        </w:rPr>
        <w:t>229 (2013</w:t>
      </w:r>
      <w:r>
        <w:rPr>
          <w:smallCaps/>
        </w:rPr>
        <w:t>)</w:t>
      </w:r>
    </w:p>
    <w:p w14:paraId="40FE43D2" w14:textId="77777777" w:rsidR="008803D4" w:rsidRDefault="008803D4" w:rsidP="008938E7">
      <w:pPr>
        <w:pStyle w:val="Resumebody"/>
      </w:pPr>
      <w:r>
        <w:rPr>
          <w:i/>
        </w:rPr>
        <w:t>Expert Court, Expert Agency</w:t>
      </w:r>
      <w:r>
        <w:t xml:space="preserve">, 44 </w:t>
      </w:r>
      <w:r w:rsidR="003477D4">
        <w:rPr>
          <w:smallCaps/>
        </w:rPr>
        <w:t xml:space="preserve">UC </w:t>
      </w:r>
      <w:r w:rsidRPr="00BD0B4C">
        <w:rPr>
          <w:smallCaps/>
        </w:rPr>
        <w:t>Davis L. Rev.</w:t>
      </w:r>
      <w:r w:rsidR="00260FFF">
        <w:t xml:space="preserve"> 1547 (2011)</w:t>
      </w:r>
    </w:p>
    <w:p w14:paraId="757CA3A8" w14:textId="529079F3" w:rsidR="008803D4" w:rsidRDefault="008803D4" w:rsidP="008938E7">
      <w:pPr>
        <w:pStyle w:val="Resumebody"/>
      </w:pPr>
      <w:r w:rsidRPr="0077653C">
        <w:rPr>
          <w:i/>
          <w:iCs/>
        </w:rPr>
        <w:t>The Other Patent Agency: Congressional Regulation of the ITC</w:t>
      </w:r>
      <w:r>
        <w:t xml:space="preserve">, 61 </w:t>
      </w:r>
      <w:r w:rsidRPr="00176576">
        <w:rPr>
          <w:smallCaps/>
        </w:rPr>
        <w:t>Fla. L. Rev.</w:t>
      </w:r>
      <w:r w:rsidR="00260FFF">
        <w:t xml:space="preserve"> 529 (2009)</w:t>
      </w:r>
    </w:p>
    <w:p w14:paraId="0BA337C5" w14:textId="128FC432" w:rsidR="00EF1995" w:rsidRPr="00EF1995" w:rsidRDefault="00EF1995" w:rsidP="008938E7">
      <w:pPr>
        <w:pStyle w:val="Resumebody"/>
        <w:rPr>
          <w:iCs/>
          <w:spacing w:val="5"/>
          <w:sz w:val="28"/>
        </w:rPr>
      </w:pPr>
      <w:r w:rsidRPr="00084727">
        <w:rPr>
          <w:i/>
          <w:iCs/>
        </w:rPr>
        <w:t>Proprietary Science, Open Science, and the Role of Patent Disclosure: The Case of Zinc Finger Proteins</w:t>
      </w:r>
      <w:r>
        <w:t xml:space="preserve">, 27 </w:t>
      </w:r>
      <w:r w:rsidRPr="00176576">
        <w:rPr>
          <w:smallCaps/>
        </w:rPr>
        <w:t>Nature B</w:t>
      </w:r>
      <w:r>
        <w:rPr>
          <w:smallCaps/>
        </w:rPr>
        <w:t xml:space="preserve">iotech. </w:t>
      </w:r>
      <w:r>
        <w:t>140</w:t>
      </w:r>
      <w:r w:rsidRPr="00E372C1">
        <w:t xml:space="preserve"> (2009)</w:t>
      </w:r>
      <w:r w:rsidR="009C0027">
        <w:t xml:space="preserve"> </w:t>
      </w:r>
      <w:r w:rsidR="00EF4D75">
        <w:t xml:space="preserve">(with Rai, Chandrasekharan, and Valley) </w:t>
      </w:r>
      <w:r w:rsidR="009C0027">
        <w:t>(p</w:t>
      </w:r>
      <w:r w:rsidR="00537E44">
        <w:t>eer</w:t>
      </w:r>
      <w:r w:rsidR="00E6663B">
        <w:t>-</w:t>
      </w:r>
      <w:r w:rsidR="00537E44">
        <w:t>reviewed)</w:t>
      </w:r>
    </w:p>
    <w:p w14:paraId="499F521A" w14:textId="31D180CD" w:rsidR="008803D4" w:rsidRPr="002F48F8" w:rsidRDefault="008803D4" w:rsidP="008938E7">
      <w:pPr>
        <w:pStyle w:val="Resumebody"/>
      </w:pPr>
      <w:r w:rsidRPr="0077653C">
        <w:rPr>
          <w:i/>
          <w:iCs/>
        </w:rPr>
        <w:t>Synthetic Biology: The Intellectual Property Puzzle</w:t>
      </w:r>
      <w:r>
        <w:t xml:space="preserve">, 85 </w:t>
      </w:r>
      <w:r w:rsidRPr="00176576">
        <w:rPr>
          <w:smallCaps/>
        </w:rPr>
        <w:t>Tex. L. Rev.</w:t>
      </w:r>
      <w:r w:rsidRPr="002F48F8">
        <w:t xml:space="preserve"> 1745 (2007)</w:t>
      </w:r>
      <w:r w:rsidR="0077653C">
        <w:t xml:space="preserve"> </w:t>
      </w:r>
      <w:r w:rsidR="0077653C" w:rsidRPr="002F48F8">
        <w:t>(with Arti Rai)</w:t>
      </w:r>
    </w:p>
    <w:p w14:paraId="001D82D8" w14:textId="77777777" w:rsidR="008803D4" w:rsidRPr="002F48F8" w:rsidRDefault="008803D4" w:rsidP="008938E7">
      <w:pPr>
        <w:pStyle w:val="Resumebody"/>
      </w:pPr>
      <w:r w:rsidRPr="002F48F8">
        <w:rPr>
          <w:i/>
        </w:rPr>
        <w:t>Enforcing the GNU GPL</w:t>
      </w:r>
      <w:r w:rsidRPr="002F48F8">
        <w:t xml:space="preserve">, </w:t>
      </w:r>
      <w:r>
        <w:t xml:space="preserve">2006 </w:t>
      </w:r>
      <w:r w:rsidRPr="00176576">
        <w:rPr>
          <w:smallCaps/>
        </w:rPr>
        <w:t xml:space="preserve">U. Ill. J.L. Tech. &amp; </w:t>
      </w:r>
      <w:proofErr w:type="spellStart"/>
      <w:r w:rsidRPr="00176576">
        <w:rPr>
          <w:smallCaps/>
        </w:rPr>
        <w:t>Pol’y</w:t>
      </w:r>
      <w:proofErr w:type="spellEnd"/>
      <w:r>
        <w:t xml:space="preserve"> 1</w:t>
      </w:r>
      <w:r w:rsidRPr="002F48F8">
        <w:t xml:space="preserve"> (2006)</w:t>
      </w:r>
    </w:p>
    <w:p w14:paraId="388C21DB" w14:textId="48ABE865" w:rsidR="00C023DE" w:rsidRDefault="008803D4" w:rsidP="008938E7">
      <w:pPr>
        <w:pStyle w:val="Resumebody"/>
        <w:rPr>
          <w:rStyle w:val="BookTitle1"/>
        </w:rPr>
      </w:pPr>
      <w:r w:rsidRPr="0077653C">
        <w:rPr>
          <w:i/>
          <w:iCs/>
        </w:rPr>
        <w:t>Website Libel and the Single Publication Rule</w:t>
      </w:r>
      <w:r w:rsidRPr="002F48F8">
        <w:t xml:space="preserve">, 70 </w:t>
      </w:r>
      <w:r w:rsidRPr="00176576">
        <w:rPr>
          <w:smallCaps/>
        </w:rPr>
        <w:t>U. Chi. L. Rev.</w:t>
      </w:r>
      <w:r w:rsidRPr="002F48F8">
        <w:t xml:space="preserve"> 639 (2003)</w:t>
      </w:r>
      <w:r w:rsidR="00F2562A">
        <w:t xml:space="preserve"> (student comment)</w:t>
      </w:r>
      <w:r w:rsidR="000D3E34">
        <w:t xml:space="preserve"> </w:t>
      </w:r>
    </w:p>
    <w:p w14:paraId="57DFA1F0" w14:textId="5293ED83" w:rsidR="00B42F4A" w:rsidRPr="00B42F4A" w:rsidRDefault="00B42F4A" w:rsidP="00B42F4A">
      <w:pPr>
        <w:pStyle w:val="ResumeHeading1"/>
      </w:pPr>
      <w:r>
        <w:t>Book Chapters</w:t>
      </w:r>
    </w:p>
    <w:p w14:paraId="0C4A2526" w14:textId="3F996EBB" w:rsidR="00B42F4A" w:rsidRPr="001F1E03" w:rsidRDefault="00B42F4A" w:rsidP="00B42F4A">
      <w:pPr>
        <w:pStyle w:val="Resumebody"/>
      </w:pPr>
      <w:r>
        <w:rPr>
          <w:i/>
          <w:iCs/>
        </w:rPr>
        <w:t>Planning for Pandemic and Epidemic-Related Drug Scarcity</w:t>
      </w:r>
      <w:r w:rsidR="00941B4E">
        <w:rPr>
          <w:i/>
          <w:iCs/>
        </w:rPr>
        <w:t xml:space="preserve">, in </w:t>
      </w:r>
      <w:r w:rsidR="00941B4E">
        <w:rPr>
          <w:smallCaps/>
        </w:rPr>
        <w:t>Intellectual Property, COVID-19, and the Next Pandemic: Diagnosing Problems, Developing Cures</w:t>
      </w:r>
      <w:r w:rsidR="003D3ABD">
        <w:rPr>
          <w:smallCaps/>
        </w:rPr>
        <w:t xml:space="preserve"> (</w:t>
      </w:r>
      <w:proofErr w:type="spellStart"/>
      <w:r w:rsidR="00D6205A">
        <w:t>Haochen</w:t>
      </w:r>
      <w:proofErr w:type="spellEnd"/>
      <w:r w:rsidR="00D6205A">
        <w:t xml:space="preserve"> Sun &amp; Madhavi Sunder, eds)</w:t>
      </w:r>
      <w:r w:rsidR="00941B4E">
        <w:t xml:space="preserve"> (forthcoming, Cambridge U. Press 2023)</w:t>
      </w:r>
      <w:r w:rsidR="001F1E03">
        <w:t xml:space="preserve"> (with Ana Santos Rutschman)</w:t>
      </w:r>
      <w:r w:rsidR="009041CC">
        <w:t xml:space="preserve">, available at </w:t>
      </w:r>
      <w:r w:rsidR="009041CC" w:rsidRPr="009041CC">
        <w:t>https://papers.ssrn.com/sol3/papers.cfm?abstract_id=4101949</w:t>
      </w:r>
      <w:r w:rsidR="001F1E03">
        <w:t>.</w:t>
      </w:r>
    </w:p>
    <w:p w14:paraId="1FA7637C" w14:textId="2D47D3A3" w:rsidR="00AF608C" w:rsidRPr="00AF608C" w:rsidRDefault="004D495C" w:rsidP="00AF608C">
      <w:pPr>
        <w:pStyle w:val="ResumeHeading1"/>
      </w:pPr>
      <w:r>
        <w:lastRenderedPageBreak/>
        <w:t>Short Essays,</w:t>
      </w:r>
      <w:r w:rsidR="00980973">
        <w:t xml:space="preserve"> Blog Posts,</w:t>
      </w:r>
      <w:r>
        <w:t xml:space="preserve"> and </w:t>
      </w:r>
      <w:r w:rsidR="00C023DE" w:rsidRPr="00A9456B">
        <w:t>Other Publications</w:t>
      </w:r>
    </w:p>
    <w:p w14:paraId="1CA63948" w14:textId="5DB90FFE" w:rsidR="00FF15F3" w:rsidRPr="00FF15F3" w:rsidRDefault="00FF15F3" w:rsidP="008938E7">
      <w:pPr>
        <w:pStyle w:val="Resumebody"/>
        <w:rPr>
          <w:iCs/>
        </w:rPr>
      </w:pPr>
      <w:r>
        <w:rPr>
          <w:i/>
        </w:rPr>
        <w:t xml:space="preserve">Using Contracts to </w:t>
      </w:r>
      <w:r w:rsidR="002B1A89">
        <w:rPr>
          <w:i/>
        </w:rPr>
        <w:t>L</w:t>
      </w:r>
      <w:r>
        <w:rPr>
          <w:i/>
        </w:rPr>
        <w:t>essen Inequities in Access to Medicines in Pandemics and Epidemics</w:t>
      </w:r>
      <w:r>
        <w:rPr>
          <w:iCs/>
        </w:rPr>
        <w:t xml:space="preserve">, </w:t>
      </w:r>
      <w:r>
        <w:rPr>
          <w:iCs/>
          <w:smallCaps/>
        </w:rPr>
        <w:t>Bill of Health</w:t>
      </w:r>
      <w:r>
        <w:rPr>
          <w:iCs/>
        </w:rPr>
        <w:t xml:space="preserve"> (March 25, 2022), </w:t>
      </w:r>
      <w:r w:rsidR="00001AED" w:rsidRPr="00001AED">
        <w:rPr>
          <w:iCs/>
        </w:rPr>
        <w:t>https://blog.petrieflom.law.harvard.edu/2022/03/24/contracts-global-access-to-medicines/</w:t>
      </w:r>
      <w:r w:rsidR="004421F6">
        <w:rPr>
          <w:iCs/>
        </w:rPr>
        <w:t xml:space="preserve"> (with Ana Santos Rutschman)</w:t>
      </w:r>
    </w:p>
    <w:p w14:paraId="04B540CE" w14:textId="5068155C" w:rsidR="00094AB3" w:rsidRDefault="00094AB3" w:rsidP="008938E7">
      <w:pPr>
        <w:pStyle w:val="Resumebody"/>
        <w:rPr>
          <w:iCs/>
        </w:rPr>
      </w:pPr>
      <w:r>
        <w:rPr>
          <w:i/>
        </w:rPr>
        <w:t>Reducing Drug Scarcity During Pandemics and Epidemics Through Contracts</w:t>
      </w:r>
      <w:r>
        <w:rPr>
          <w:iCs/>
        </w:rPr>
        <w:t xml:space="preserve">, </w:t>
      </w:r>
      <w:r w:rsidRPr="00FF15F3">
        <w:rPr>
          <w:iCs/>
          <w:smallCaps/>
        </w:rPr>
        <w:t>Nature Health Community</w:t>
      </w:r>
      <w:r w:rsidR="004421F6">
        <w:rPr>
          <w:iCs/>
          <w:smallCaps/>
        </w:rPr>
        <w:t xml:space="preserve"> </w:t>
      </w:r>
      <w:r w:rsidR="004421F6">
        <w:rPr>
          <w:iCs/>
        </w:rPr>
        <w:t>(March 18, 2022)</w:t>
      </w:r>
      <w:r>
        <w:rPr>
          <w:iCs/>
        </w:rPr>
        <w:t xml:space="preserve">, </w:t>
      </w:r>
      <w:r w:rsidRPr="000D557E">
        <w:rPr>
          <w:iCs/>
        </w:rPr>
        <w:t>https://healthcommunity.nature.com/posts/reducing-drug-scarcity-during-pandemics-and-epidemics-through-contracts</w:t>
      </w:r>
      <w:r>
        <w:rPr>
          <w:iCs/>
        </w:rPr>
        <w:t xml:space="preserve"> (with Ana Santos Rutschman)</w:t>
      </w:r>
    </w:p>
    <w:p w14:paraId="501BB7FE" w14:textId="3AD47C67" w:rsidR="00E95342" w:rsidRPr="00E95342" w:rsidRDefault="00E95342" w:rsidP="008938E7">
      <w:pPr>
        <w:pStyle w:val="Resumebody"/>
        <w:rPr>
          <w:iCs/>
        </w:rPr>
      </w:pPr>
      <w:r>
        <w:rPr>
          <w:i/>
        </w:rPr>
        <w:t>WTO Global Health: Shifting away from a Punishment Mindset</w:t>
      </w:r>
      <w:r>
        <w:rPr>
          <w:iCs/>
        </w:rPr>
        <w:t xml:space="preserve">, </w:t>
      </w:r>
      <w:r w:rsidRPr="00E0199B">
        <w:rPr>
          <w:smallCaps/>
        </w:rPr>
        <w:t>PatentlyO</w:t>
      </w:r>
      <w:r>
        <w:t xml:space="preserve"> (May 9, 2021), </w:t>
      </w:r>
      <w:r w:rsidRPr="00E95342">
        <w:t>https://patentlyo.com/patent/2021/05/shifting-punishment-mindset.html</w:t>
      </w:r>
    </w:p>
    <w:p w14:paraId="19952365" w14:textId="648B53D3" w:rsidR="0046155C" w:rsidRPr="0046155C" w:rsidRDefault="0046155C" w:rsidP="008938E7">
      <w:pPr>
        <w:pStyle w:val="Resumebody"/>
        <w:rPr>
          <w:iCs/>
        </w:rPr>
      </w:pPr>
      <w:r>
        <w:rPr>
          <w:i/>
        </w:rPr>
        <w:t>Pandemic Drug Shortages: Is Compulsory Licensing the Answer?</w:t>
      </w:r>
      <w:r>
        <w:rPr>
          <w:iCs/>
        </w:rPr>
        <w:t xml:space="preserve">, </w:t>
      </w:r>
      <w:r w:rsidRPr="00E0199B">
        <w:rPr>
          <w:smallCaps/>
        </w:rPr>
        <w:t>PatentlyO</w:t>
      </w:r>
      <w:r>
        <w:t xml:space="preserve"> (Jan. 28, 2021), </w:t>
      </w:r>
      <w:r w:rsidRPr="0046155C">
        <w:t>https://patentlyo.com/patent/2021/01/shortages-compulsory-licensing.html</w:t>
      </w:r>
    </w:p>
    <w:p w14:paraId="04DD082F" w14:textId="77777777" w:rsidR="00AF608C" w:rsidRDefault="00AF608C" w:rsidP="00AF608C">
      <w:pPr>
        <w:pStyle w:val="Resumebody"/>
      </w:pPr>
      <w:r w:rsidRPr="001A4A94">
        <w:rPr>
          <w:i/>
          <w:iCs/>
        </w:rPr>
        <w:t>Promoting Public Health Through State Sovereign Immunity</w:t>
      </w:r>
      <w:r>
        <w:rPr>
          <w:iCs/>
        </w:rPr>
        <w:t xml:space="preserve">, 4 </w:t>
      </w:r>
      <w:r w:rsidRPr="00AB5441">
        <w:rPr>
          <w:iCs/>
          <w:smallCaps/>
        </w:rPr>
        <w:t xml:space="preserve">J. L. &amp; </w:t>
      </w:r>
      <w:proofErr w:type="spellStart"/>
      <w:r w:rsidRPr="00AB5441">
        <w:rPr>
          <w:iCs/>
          <w:smallCaps/>
        </w:rPr>
        <w:t>Innov</w:t>
      </w:r>
      <w:proofErr w:type="spellEnd"/>
      <w:r w:rsidRPr="00AB5441">
        <w:rPr>
          <w:iCs/>
          <w:smallCaps/>
        </w:rPr>
        <w:t xml:space="preserve">. </w:t>
      </w:r>
      <w:r>
        <w:rPr>
          <w:iCs/>
        </w:rPr>
        <w:t xml:space="preserve">1 (2021) </w:t>
      </w:r>
    </w:p>
    <w:p w14:paraId="455FBCDB" w14:textId="2726014B" w:rsidR="00AF608C" w:rsidRPr="00AF608C" w:rsidRDefault="00AF608C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>nvited as part of a symposium at the University of Pennsylvania</w:t>
      </w:r>
      <w:r>
        <w:rPr>
          <w:iCs/>
        </w:rPr>
        <w:t xml:space="preserve"> Law School</w:t>
      </w:r>
    </w:p>
    <w:p w14:paraId="7E609DE2" w14:textId="26665097" w:rsidR="00290023" w:rsidRDefault="00290023" w:rsidP="008938E7">
      <w:pPr>
        <w:pStyle w:val="Resumebody"/>
      </w:pPr>
      <w:r>
        <w:rPr>
          <w:i/>
        </w:rPr>
        <w:t>Judge-Made Solutions to Patent Litigation</w:t>
      </w:r>
      <w:r>
        <w:t xml:space="preserve">, </w:t>
      </w:r>
      <w:r w:rsidR="00930BC5">
        <w:t xml:space="preserve">18 </w:t>
      </w:r>
      <w:r>
        <w:rPr>
          <w:smallCaps/>
        </w:rPr>
        <w:t>Chi. Kent L. J.</w:t>
      </w:r>
      <w:r>
        <w:t xml:space="preserve"> </w:t>
      </w:r>
      <w:r w:rsidR="00930BC5">
        <w:t>508 (2019)</w:t>
      </w:r>
      <w:r w:rsidR="004B5CC4">
        <w:t xml:space="preserve"> </w:t>
      </w:r>
    </w:p>
    <w:p w14:paraId="4FF1E796" w14:textId="27CAB3F4" w:rsidR="00346003" w:rsidRPr="00346003" w:rsidRDefault="00346003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 xml:space="preserve">nvited as part of a symposium at </w:t>
      </w:r>
      <w:r>
        <w:rPr>
          <w:iCs/>
        </w:rPr>
        <w:t>Chicago Kent Law School</w:t>
      </w:r>
    </w:p>
    <w:p w14:paraId="5032F549" w14:textId="11DDA070" w:rsidR="00A56BBF" w:rsidRDefault="00A56BBF" w:rsidP="008938E7">
      <w:pPr>
        <w:pStyle w:val="Resumebody"/>
      </w:pPr>
      <w:r w:rsidRPr="00910057">
        <w:rPr>
          <w:i/>
        </w:rPr>
        <w:t xml:space="preserve">Introduction, </w:t>
      </w:r>
      <w:r>
        <w:rPr>
          <w:i/>
        </w:rPr>
        <w:t>Trademark Law</w:t>
      </w:r>
      <w:r>
        <w:t>,</w:t>
      </w:r>
      <w:r>
        <w:rPr>
          <w:i/>
        </w:rPr>
        <w:t xml:space="preserve"> </w:t>
      </w:r>
      <w:r w:rsidR="00257ADA">
        <w:t xml:space="preserve">56 </w:t>
      </w:r>
      <w:r w:rsidRPr="00910057">
        <w:rPr>
          <w:smallCaps/>
        </w:rPr>
        <w:t>Hous. L. Rev.</w:t>
      </w:r>
      <w:r w:rsidR="00257ADA">
        <w:rPr>
          <w:smallCaps/>
        </w:rPr>
        <w:t xml:space="preserve"> 267</w:t>
      </w:r>
      <w:r>
        <w:t xml:space="preserve"> (201</w:t>
      </w:r>
      <w:r w:rsidR="00257ADA">
        <w:t>8</w:t>
      </w:r>
      <w:r>
        <w:t>)</w:t>
      </w:r>
    </w:p>
    <w:p w14:paraId="7B4148CF" w14:textId="5BF78CBF" w:rsidR="005A350B" w:rsidRPr="00D0404F" w:rsidRDefault="00D0404F" w:rsidP="008938E7">
      <w:pPr>
        <w:pStyle w:val="Resumebody"/>
      </w:pPr>
      <w:r>
        <w:t xml:space="preserve">Amicus Brief of the Houston Intellectual Property Law Association in Support of Neither Party, </w:t>
      </w:r>
      <w:r w:rsidR="0099401F" w:rsidRPr="0099401F">
        <w:t>WesternGeco LLC v. Ion Geophysical Corp.</w:t>
      </w:r>
      <w:r w:rsidR="0099401F">
        <w:t xml:space="preserve">, </w:t>
      </w:r>
      <w:r>
        <w:t xml:space="preserve">16-1011 (with </w:t>
      </w:r>
      <w:proofErr w:type="spellStart"/>
      <w:r w:rsidRPr="00D0404F">
        <w:t>Ifti</w:t>
      </w:r>
      <w:proofErr w:type="spellEnd"/>
      <w:r w:rsidRPr="00D0404F">
        <w:t xml:space="preserve"> Ahmed</w:t>
      </w:r>
      <w:r>
        <w:t xml:space="preserve">) </w:t>
      </w:r>
      <w:r w:rsidR="004C1904">
        <w:t>(2018)</w:t>
      </w:r>
      <w:r w:rsidR="00E574F2">
        <w:t xml:space="preserve">, </w:t>
      </w:r>
      <w:r w:rsidR="00E574F2" w:rsidRPr="00E574F2">
        <w:t>https://papers.ssrn.com/sol3/papers.cfm?abstract_id=3133378</w:t>
      </w:r>
    </w:p>
    <w:p w14:paraId="5F26F0B9" w14:textId="6C0F1F8E" w:rsidR="00317C7C" w:rsidRPr="003B256B" w:rsidRDefault="003B256B" w:rsidP="008938E7">
      <w:pPr>
        <w:pStyle w:val="Resumebody"/>
      </w:pPr>
      <w:r w:rsidRPr="00084727">
        <w:rPr>
          <w:i/>
          <w:iCs/>
        </w:rPr>
        <w:t>Introduction, Patent Law and Progress</w:t>
      </w:r>
      <w:r>
        <w:t>, 55</w:t>
      </w:r>
      <w:r w:rsidRPr="00910057">
        <w:t xml:space="preserve"> </w:t>
      </w:r>
      <w:r w:rsidRPr="00910057">
        <w:rPr>
          <w:smallCaps/>
        </w:rPr>
        <w:t>Hous. L. Rev.</w:t>
      </w:r>
      <w:r>
        <w:t xml:space="preserve"> 265 (201</w:t>
      </w:r>
      <w:r w:rsidR="002B00C6">
        <w:t>7</w:t>
      </w:r>
      <w:r>
        <w:t>)</w:t>
      </w:r>
    </w:p>
    <w:p w14:paraId="75A52F33" w14:textId="546B1100" w:rsidR="00E0199B" w:rsidRDefault="00E0199B" w:rsidP="008938E7">
      <w:pPr>
        <w:pStyle w:val="Resumebody"/>
        <w:rPr>
          <w:i/>
        </w:rPr>
      </w:pPr>
      <w:r>
        <w:rPr>
          <w:i/>
        </w:rPr>
        <w:t xml:space="preserve">Developments in </w:t>
      </w:r>
      <w:proofErr w:type="spellStart"/>
      <w:r>
        <w:rPr>
          <w:i/>
        </w:rPr>
        <w:t>ClearCorrect</w:t>
      </w:r>
      <w:proofErr w:type="spellEnd"/>
      <w:r>
        <w:rPr>
          <w:i/>
        </w:rPr>
        <w:t xml:space="preserve"> v. USITC</w:t>
      </w:r>
      <w:r>
        <w:t xml:space="preserve">, </w:t>
      </w:r>
      <w:r w:rsidRPr="00E0199B">
        <w:rPr>
          <w:smallCaps/>
        </w:rPr>
        <w:t>PatentlyO</w:t>
      </w:r>
      <w:r>
        <w:t xml:space="preserve"> (Aug. 16, 2015), </w:t>
      </w:r>
      <w:r w:rsidRPr="00E0199B">
        <w:t>http://patentlyo.com/patent/2015/08/developments-clearcorrect-usitc.html</w:t>
      </w:r>
    </w:p>
    <w:p w14:paraId="3C5C25DB" w14:textId="470140A7" w:rsidR="00E0199B" w:rsidRPr="00E0199B" w:rsidRDefault="00E0199B" w:rsidP="008938E7">
      <w:pPr>
        <w:pStyle w:val="Resumebody"/>
      </w:pPr>
      <w:r>
        <w:rPr>
          <w:i/>
        </w:rPr>
        <w:t>Digital Information at the Border</w:t>
      </w:r>
      <w:r>
        <w:t xml:space="preserve">, </w:t>
      </w:r>
      <w:r w:rsidRPr="00E0199B">
        <w:rPr>
          <w:smallCaps/>
        </w:rPr>
        <w:t>PatentlyO</w:t>
      </w:r>
      <w:r>
        <w:t xml:space="preserve"> (July 28, 2015), </w:t>
      </w:r>
      <w:r w:rsidRPr="00E0199B">
        <w:t>http://patentlyo.com/patent/2015/07/digital-information-border.html</w:t>
      </w:r>
    </w:p>
    <w:p w14:paraId="5D3BF253" w14:textId="77777777" w:rsidR="00346003" w:rsidRDefault="00FD6870" w:rsidP="008938E7">
      <w:pPr>
        <w:pStyle w:val="Resumebody"/>
      </w:pPr>
      <w:r>
        <w:rPr>
          <w:i/>
        </w:rPr>
        <w:t>Gene Patents and Patient Rights</w:t>
      </w:r>
      <w:r>
        <w:t xml:space="preserve">, </w:t>
      </w:r>
      <w:r w:rsidRPr="007E7B4A">
        <w:rPr>
          <w:smallCaps/>
        </w:rPr>
        <w:t>35 Whittier L. Rev. 363</w:t>
      </w:r>
      <w:r>
        <w:t xml:space="preserve"> (2014) </w:t>
      </w:r>
    </w:p>
    <w:p w14:paraId="2B760C8C" w14:textId="45D1B68E" w:rsidR="00FD6870" w:rsidRPr="00346003" w:rsidRDefault="00346003" w:rsidP="008938E7">
      <w:pPr>
        <w:pStyle w:val="Resumebody"/>
        <w:numPr>
          <w:ilvl w:val="0"/>
          <w:numId w:val="11"/>
        </w:numPr>
        <w:rPr>
          <w:i/>
        </w:rPr>
      </w:pPr>
      <w:r>
        <w:rPr>
          <w:iCs/>
        </w:rPr>
        <w:t>I</w:t>
      </w:r>
      <w:r w:rsidRPr="001A4A94">
        <w:rPr>
          <w:iCs/>
        </w:rPr>
        <w:t xml:space="preserve">nvited as part of a symposium at </w:t>
      </w:r>
      <w:r>
        <w:rPr>
          <w:iCs/>
        </w:rPr>
        <w:t>Whittier Law School</w:t>
      </w:r>
    </w:p>
    <w:p w14:paraId="086CF3C0" w14:textId="1B3A6D0B" w:rsidR="0014763B" w:rsidRPr="0014763B" w:rsidRDefault="0014763B" w:rsidP="008938E7">
      <w:pPr>
        <w:pStyle w:val="Resumebody"/>
      </w:pPr>
      <w:r>
        <w:rPr>
          <w:i/>
        </w:rPr>
        <w:t xml:space="preserve">The Impact of Gene Patents on Patient Liberty Interests, </w:t>
      </w:r>
      <w:r w:rsidRPr="0014763B">
        <w:rPr>
          <w:smallCaps/>
        </w:rPr>
        <w:t>USPTO Roundtable on Genetic Diagnostic Testing</w:t>
      </w:r>
      <w:r>
        <w:t xml:space="preserve"> (2013)</w:t>
      </w:r>
      <w:r w:rsidR="00CB1845">
        <w:t xml:space="preserve">, </w:t>
      </w:r>
      <w:r w:rsidR="00CB1845" w:rsidRPr="00CB1845">
        <w:rPr>
          <w:rStyle w:val="HTMLCite"/>
          <w:i w:val="0"/>
        </w:rPr>
        <w:t>www.uspto.gov/aia_implementation/gen_f_kumar_20130209.pdf</w:t>
      </w:r>
    </w:p>
    <w:p w14:paraId="7DACCE0B" w14:textId="6E5C4F06" w:rsidR="00A37DB5" w:rsidRPr="00A37DB5" w:rsidRDefault="00A37DB5" w:rsidP="008938E7">
      <w:pPr>
        <w:pStyle w:val="Resumebody"/>
      </w:pPr>
      <w:r w:rsidRPr="00084727">
        <w:rPr>
          <w:i/>
          <w:iCs/>
        </w:rPr>
        <w:t xml:space="preserve">Introduction, </w:t>
      </w:r>
      <w:r w:rsidR="003B256B" w:rsidRPr="00084727">
        <w:rPr>
          <w:i/>
          <w:iCs/>
        </w:rPr>
        <w:t>IP and Information Law in the Administrative State,</w:t>
      </w:r>
      <w:r w:rsidR="003B256B" w:rsidRPr="00910057">
        <w:t xml:space="preserve"> </w:t>
      </w:r>
      <w:r w:rsidRPr="00910057">
        <w:t xml:space="preserve">50 </w:t>
      </w:r>
      <w:r w:rsidRPr="00910057">
        <w:rPr>
          <w:smallCaps/>
        </w:rPr>
        <w:t>Hous. L. Rev.</w:t>
      </w:r>
      <w:r>
        <w:t xml:space="preserve"> 381</w:t>
      </w:r>
      <w:r w:rsidRPr="00910057">
        <w:t xml:space="preserve"> (2012) </w:t>
      </w:r>
    </w:p>
    <w:p w14:paraId="56CFCD69" w14:textId="7DF33A0F" w:rsidR="008803D4" w:rsidRPr="003E02D0" w:rsidRDefault="008803D4" w:rsidP="008938E7">
      <w:pPr>
        <w:pStyle w:val="Resumebody"/>
      </w:pPr>
      <w:r w:rsidRPr="00084727">
        <w:rPr>
          <w:i/>
          <w:iCs/>
        </w:rPr>
        <w:t>An Uncomfortable Fit?: Intellectual Property Policy and the Administrative State</w:t>
      </w:r>
      <w:r>
        <w:t xml:space="preserve">, </w:t>
      </w:r>
      <w:r w:rsidRPr="00AD71E6">
        <w:rPr>
          <w:rStyle w:val="cosearchdetaillevel2"/>
          <w:smallCaps/>
        </w:rPr>
        <w:t xml:space="preserve">14 </w:t>
      </w:r>
      <w:proofErr w:type="spellStart"/>
      <w:r w:rsidRPr="00AD71E6">
        <w:rPr>
          <w:rStyle w:val="cosearchdetaillevel2"/>
          <w:smallCaps/>
        </w:rPr>
        <w:t>Marq</w:t>
      </w:r>
      <w:proofErr w:type="spellEnd"/>
      <w:r w:rsidRPr="00AD71E6">
        <w:rPr>
          <w:rStyle w:val="cosearchdetaillevel2"/>
          <w:smallCaps/>
        </w:rPr>
        <w:t xml:space="preserve">. </w:t>
      </w:r>
      <w:proofErr w:type="spellStart"/>
      <w:r w:rsidRPr="00AD71E6">
        <w:rPr>
          <w:rStyle w:val="cosearchdetaillevel2"/>
          <w:smallCaps/>
        </w:rPr>
        <w:t>Intell</w:t>
      </w:r>
      <w:proofErr w:type="spellEnd"/>
      <w:r w:rsidRPr="00AD71E6">
        <w:rPr>
          <w:rStyle w:val="cosearchdetaillevel2"/>
          <w:smallCaps/>
        </w:rPr>
        <w:t>. Prop. L. Rev. 441</w:t>
      </w:r>
      <w:r>
        <w:rPr>
          <w:rStyle w:val="cosearchdetaillevel2"/>
        </w:rPr>
        <w:t xml:space="preserve"> (2010) (panel discussion)</w:t>
      </w:r>
    </w:p>
    <w:p w14:paraId="7D082BFA" w14:textId="3B8EB778" w:rsidR="008803D4" w:rsidRDefault="008803D4" w:rsidP="008938E7">
      <w:pPr>
        <w:pStyle w:val="Resumebody"/>
        <w:rPr>
          <w:iCs/>
        </w:rPr>
      </w:pPr>
      <w:r w:rsidRPr="00084727">
        <w:rPr>
          <w:i/>
          <w:iCs/>
        </w:rPr>
        <w:t xml:space="preserve">The </w:t>
      </w:r>
      <w:proofErr w:type="spellStart"/>
      <w:r w:rsidRPr="00084727">
        <w:rPr>
          <w:i/>
          <w:iCs/>
        </w:rPr>
        <w:t>Bilski</w:t>
      </w:r>
      <w:proofErr w:type="spellEnd"/>
      <w:r w:rsidRPr="00084727">
        <w:rPr>
          <w:i/>
          <w:iCs/>
        </w:rPr>
        <w:t xml:space="preserve"> Decision: What Does it Mean for the Future of Business Method and Software Patents?,</w:t>
      </w:r>
      <w:r>
        <w:t xml:space="preserve"> </w:t>
      </w:r>
      <w:r w:rsidRPr="00FB0E76">
        <w:rPr>
          <w:iCs/>
          <w:smallCaps/>
        </w:rPr>
        <w:t>Computer L. Rev. Int’l</w:t>
      </w:r>
      <w:r w:rsidR="00260FFF">
        <w:rPr>
          <w:iCs/>
        </w:rPr>
        <w:t xml:space="preserve"> (Aug. 14, 2010)</w:t>
      </w:r>
    </w:p>
    <w:p w14:paraId="181A9207" w14:textId="00A6D2F7" w:rsidR="008D5A78" w:rsidRPr="008D5A78" w:rsidRDefault="008803D4" w:rsidP="0094025E">
      <w:pPr>
        <w:pStyle w:val="Resumebody"/>
      </w:pPr>
      <w:r w:rsidRPr="002F48F8">
        <w:rPr>
          <w:i/>
        </w:rPr>
        <w:t>GPL Version 3’s DRM and Patent Clauses Under German and U.S. Law</w:t>
      </w:r>
      <w:r w:rsidRPr="002F48F8">
        <w:t xml:space="preserve"> (with Dr. Olaf </w:t>
      </w:r>
      <w:proofErr w:type="spellStart"/>
      <w:r w:rsidRPr="002F48F8">
        <w:t>Koglin</w:t>
      </w:r>
      <w:proofErr w:type="spellEnd"/>
      <w:r w:rsidRPr="002F48F8">
        <w:t xml:space="preserve">), </w:t>
      </w:r>
      <w:r w:rsidRPr="00FB0E76">
        <w:rPr>
          <w:smallCaps/>
        </w:rPr>
        <w:t>Computer L. Rev. Int’l</w:t>
      </w:r>
      <w:r>
        <w:t xml:space="preserve"> (April 15, </w:t>
      </w:r>
      <w:r w:rsidRPr="002F48F8">
        <w:t>2008</w:t>
      </w:r>
      <w:r>
        <w:t>)</w:t>
      </w:r>
    </w:p>
    <w:p w14:paraId="78FF104A" w14:textId="77777777" w:rsidR="003E7A1E" w:rsidRPr="000579BC" w:rsidRDefault="003E7A1E" w:rsidP="003E7A1E">
      <w:pPr>
        <w:pStyle w:val="ResumeHeading1"/>
        <w:rPr>
          <w:rStyle w:val="BookTitle1"/>
          <w:rFonts w:ascii="Times New Roman Bold" w:hAnsi="Times New Roman Bold"/>
          <w:b/>
          <w:bCs w:val="0"/>
          <w:smallCaps/>
          <w:spacing w:val="0"/>
        </w:rPr>
      </w:pPr>
      <w:r w:rsidRPr="000579BC">
        <w:rPr>
          <w:rStyle w:val="BookTitle1"/>
          <w:rFonts w:ascii="Times New Roman Bold" w:hAnsi="Times New Roman Bold"/>
          <w:b/>
          <w:bCs w:val="0"/>
          <w:smallCaps/>
          <w:spacing w:val="0"/>
        </w:rPr>
        <w:t>Recent Media</w:t>
      </w:r>
    </w:p>
    <w:p w14:paraId="0E714D7C" w14:textId="2CFE2510" w:rsidR="00204968" w:rsidRPr="0090495A" w:rsidRDefault="00204968" w:rsidP="003E7A1E">
      <w:pPr>
        <w:pStyle w:val="Resumebody"/>
      </w:pPr>
      <w:r>
        <w:t xml:space="preserve">Adam </w:t>
      </w:r>
      <w:proofErr w:type="spellStart"/>
      <w:r>
        <w:t>Zamecnik</w:t>
      </w:r>
      <w:proofErr w:type="spellEnd"/>
      <w:r>
        <w:t xml:space="preserve">, </w:t>
      </w:r>
      <w:r>
        <w:rPr>
          <w:i/>
          <w:iCs/>
        </w:rPr>
        <w:t>Covid-19 Patent Lawsuits: Will Vaccine Producers have to Pay the Bill?</w:t>
      </w:r>
      <w:r w:rsidR="00BB21C2">
        <w:t xml:space="preserve"> </w:t>
      </w:r>
      <w:r w:rsidR="0090495A">
        <w:rPr>
          <w:smallCaps/>
        </w:rPr>
        <w:t>Pharma Tech.</w:t>
      </w:r>
      <w:r w:rsidR="0090495A">
        <w:t xml:space="preserve"> (May 13, 2022)</w:t>
      </w:r>
      <w:r w:rsidR="00146B15">
        <w:t xml:space="preserve">, </w:t>
      </w:r>
      <w:r w:rsidR="00E25F3F" w:rsidRPr="00E25F3F">
        <w:t>https://www.pharmaceutical-technology.com/news/covid-19-patent-lawsuits-will-vaccine-producers-have-to-pay-the-bill/</w:t>
      </w:r>
    </w:p>
    <w:p w14:paraId="6C20D77F" w14:textId="285CE2B0" w:rsidR="003E7A1E" w:rsidRPr="008A0E68" w:rsidRDefault="003E7A1E" w:rsidP="003E7A1E">
      <w:pPr>
        <w:pStyle w:val="Resumebody"/>
      </w:pPr>
      <w:r>
        <w:lastRenderedPageBreak/>
        <w:t xml:space="preserve">Scott Graham, </w:t>
      </w:r>
      <w:r>
        <w:rPr>
          <w:i/>
          <w:iCs/>
        </w:rPr>
        <w:t xml:space="preserve">How a Former Law Clerk Earned $700K This Year as a Court-Appointed Technical Adviser, </w:t>
      </w:r>
      <w:r w:rsidRPr="0090495A">
        <w:rPr>
          <w:smallCaps/>
        </w:rPr>
        <w:t xml:space="preserve">Texas Lawyer </w:t>
      </w:r>
      <w:r>
        <w:t>(Aug. 27, 2021) (quoted)</w:t>
      </w:r>
    </w:p>
    <w:p w14:paraId="42F823A4" w14:textId="77777777" w:rsidR="003E7A1E" w:rsidRDefault="003E7A1E" w:rsidP="003E7A1E">
      <w:pPr>
        <w:pStyle w:val="Resumebody"/>
      </w:pPr>
      <w:r>
        <w:t xml:space="preserve">Channel NewsAsia CNA938 Asia First (Singapore) (May 10, 2021) (live radio interview) </w:t>
      </w:r>
    </w:p>
    <w:p w14:paraId="447C11D6" w14:textId="77777777" w:rsidR="003E7A1E" w:rsidRPr="007548B7" w:rsidRDefault="003E7A1E" w:rsidP="003E7A1E">
      <w:pPr>
        <w:pStyle w:val="Resumebody"/>
      </w:pPr>
      <w:r>
        <w:t xml:space="preserve">Ashutosh Pandey, </w:t>
      </w:r>
      <w:r>
        <w:rPr>
          <w:i/>
          <w:iCs/>
        </w:rPr>
        <w:t>Access to COVID Vaccine Patents is not the Same as Access to Vaccines</w:t>
      </w:r>
      <w:r>
        <w:t>,</w:t>
      </w:r>
      <w:r>
        <w:rPr>
          <w:i/>
          <w:iCs/>
        </w:rPr>
        <w:t xml:space="preserve"> </w:t>
      </w:r>
      <w:r w:rsidRPr="00E03FAD">
        <w:rPr>
          <w:smallCaps/>
        </w:rPr>
        <w:t>Deutsche Welle</w:t>
      </w:r>
      <w:r>
        <w:t xml:space="preserve"> (Germany) (May 6, 2021), </w:t>
      </w:r>
      <w:r w:rsidRPr="007548B7">
        <w:t>https://www.dw.com/en/access-to-covid-vaccine-patents-is-not-the-same-as-access-to-vaccines/a-57448750</w:t>
      </w:r>
      <w:r>
        <w:t xml:space="preserve"> (quoted)</w:t>
      </w:r>
    </w:p>
    <w:p w14:paraId="66C50E9D" w14:textId="77777777" w:rsidR="003E7A1E" w:rsidRDefault="003E7A1E" w:rsidP="003E7A1E">
      <w:pPr>
        <w:pStyle w:val="Resumebody"/>
      </w:pPr>
      <w:r>
        <w:rPr>
          <w:i/>
          <w:iCs/>
        </w:rPr>
        <w:t xml:space="preserve">Waiving Patent Protections—Deal or No Deal? </w:t>
      </w:r>
      <w:r w:rsidRPr="00E03FAD">
        <w:rPr>
          <w:smallCaps/>
        </w:rPr>
        <w:t>Deutsche Welle</w:t>
      </w:r>
      <w:r>
        <w:t xml:space="preserve"> (Germany) (May 5, 2021) (live television interview) </w:t>
      </w:r>
    </w:p>
    <w:p w14:paraId="30CE8F01" w14:textId="77777777" w:rsidR="003E7A1E" w:rsidRDefault="003E7A1E" w:rsidP="003E7A1E">
      <w:pPr>
        <w:pStyle w:val="Resumebody"/>
      </w:pPr>
      <w:r>
        <w:t xml:space="preserve">Scott Graham, </w:t>
      </w:r>
      <w:r>
        <w:rPr>
          <w:i/>
          <w:iCs/>
        </w:rPr>
        <w:t>Should IP Rights Be Suspended for COVID Vaccines? A Q&amp;A with University of Houston’s Sapna Kumar</w:t>
      </w:r>
      <w:r>
        <w:t xml:space="preserve">, </w:t>
      </w:r>
      <w:r>
        <w:rPr>
          <w:smallCaps/>
        </w:rPr>
        <w:t xml:space="preserve">Nat’l L. J. </w:t>
      </w:r>
      <w:r>
        <w:t xml:space="preserve">(April 28, 2021), </w:t>
      </w:r>
      <w:r w:rsidRPr="00CF22A2">
        <w:t>https://www.law.com/nationallawjournal/</w:t>
      </w:r>
      <w:r>
        <w:t xml:space="preserve"> </w:t>
      </w:r>
      <w:r w:rsidRPr="00CF22A2">
        <w:t>2021/04/28/should-ip-rights-be-suspended-for-covid-vaccines-a-qa-with-university-of-houstons-sapna-kumar</w:t>
      </w:r>
      <w:r>
        <w:t xml:space="preserve"> (detailed interview)</w:t>
      </w:r>
    </w:p>
    <w:p w14:paraId="7F50D766" w14:textId="77777777" w:rsidR="003E7A1E" w:rsidRPr="00701CE9" w:rsidRDefault="003E7A1E" w:rsidP="003E7A1E">
      <w:pPr>
        <w:pStyle w:val="Resumebody"/>
      </w:pPr>
      <w:r>
        <w:t xml:space="preserve">Perry Cooper, </w:t>
      </w:r>
      <w:r>
        <w:rPr>
          <w:i/>
          <w:iCs/>
        </w:rPr>
        <w:t>Companies ‘Doing Backflips” at Top Patent Court Seek SCOTUS Help</w:t>
      </w:r>
      <w:r>
        <w:t xml:space="preserve">, </w:t>
      </w:r>
      <w:r>
        <w:rPr>
          <w:smallCaps/>
        </w:rPr>
        <w:t>Bloomberg Law</w:t>
      </w:r>
      <w:r>
        <w:t xml:space="preserve"> (Jan. 25, 2021), </w:t>
      </w:r>
      <w:r w:rsidRPr="00701CE9">
        <w:t>https://news.bloomberglaw.com/us-law-week/companies-doing-backflips-at-top-patent-court-seek-scotus-help</w:t>
      </w:r>
      <w:r>
        <w:t xml:space="preserve"> (quoted)</w:t>
      </w:r>
    </w:p>
    <w:p w14:paraId="5B64738B" w14:textId="77777777" w:rsidR="003E7A1E" w:rsidRDefault="003E7A1E" w:rsidP="003E7A1E">
      <w:pPr>
        <w:pStyle w:val="Resumebody"/>
      </w:pPr>
      <w:r>
        <w:t xml:space="preserve">Scott Graham, </w:t>
      </w:r>
      <w:r>
        <w:rPr>
          <w:i/>
          <w:iCs/>
        </w:rPr>
        <w:t>Juul Seeking Broad Order to Exclude Look-Alike E-Cigarettes</w:t>
      </w:r>
      <w:r>
        <w:t xml:space="preserve">, </w:t>
      </w:r>
      <w:r>
        <w:rPr>
          <w:smallCaps/>
        </w:rPr>
        <w:t>Law.com</w:t>
      </w:r>
      <w:r>
        <w:t xml:space="preserve"> (July 13, 2020), </w:t>
      </w:r>
      <w:r w:rsidRPr="0068153D">
        <w:t>https://www.law.com/therecorder/2020/07/13/juul-seeking-broad-order-to-exclude-look-alike-e-cigarettes/</w:t>
      </w:r>
      <w:r>
        <w:t xml:space="preserve"> (quoted)</w:t>
      </w:r>
    </w:p>
    <w:p w14:paraId="37B16F57" w14:textId="77777777" w:rsidR="003E7A1E" w:rsidRDefault="003E7A1E" w:rsidP="003E7A1E">
      <w:pPr>
        <w:pStyle w:val="Resumebody"/>
      </w:pPr>
      <w:r>
        <w:t xml:space="preserve">Steven Seidenberg, </w:t>
      </w:r>
      <w:r>
        <w:rPr>
          <w:i/>
          <w:iCs/>
        </w:rPr>
        <w:t>US Perspectives: US May Extend its Patent Damages Worldwide</w:t>
      </w:r>
      <w:r>
        <w:t xml:space="preserve">, </w:t>
      </w:r>
      <w:proofErr w:type="spellStart"/>
      <w:r>
        <w:rPr>
          <w:smallCaps/>
        </w:rPr>
        <w:t>Intell</w:t>
      </w:r>
      <w:proofErr w:type="spellEnd"/>
      <w:r>
        <w:rPr>
          <w:smallCaps/>
        </w:rPr>
        <w:t>. Prop. Watch</w:t>
      </w:r>
      <w:r>
        <w:t xml:space="preserve"> (Feb. 2, 2018), </w:t>
      </w:r>
      <w:r w:rsidRPr="008D5A78">
        <w:t>https://www.ip-watch.org/2018/02/09/us-may-extend-patent-damages-worldwide/</w:t>
      </w:r>
      <w:r>
        <w:t xml:space="preserve"> (quoted)</w:t>
      </w:r>
    </w:p>
    <w:p w14:paraId="7DFC149D" w14:textId="460F9521" w:rsidR="00121A9B" w:rsidRPr="00113BDF" w:rsidRDefault="00121A9B" w:rsidP="00113BDF">
      <w:pPr>
        <w:pStyle w:val="ResumeHeading1"/>
      </w:pPr>
      <w:r w:rsidRPr="00113BDF">
        <w:t>Court and Agency Citations</w:t>
      </w:r>
    </w:p>
    <w:p w14:paraId="1C435CB7" w14:textId="58AFBDA2" w:rsidR="00E10EDF" w:rsidRPr="00E10EDF" w:rsidRDefault="00E10EDF" w:rsidP="008938E7">
      <w:pPr>
        <w:pStyle w:val="Resumebody"/>
      </w:pPr>
      <w:r>
        <w:t xml:space="preserve">Glassdoor, Inc. v. </w:t>
      </w:r>
      <w:proofErr w:type="spellStart"/>
      <w:r>
        <w:t>Andra</w:t>
      </w:r>
      <w:proofErr w:type="spellEnd"/>
      <w:r>
        <w:t xml:space="preserve"> Group, LP, </w:t>
      </w:r>
      <w:r w:rsidR="00A8576B">
        <w:t xml:space="preserve">575 </w:t>
      </w:r>
      <w:r>
        <w:t>S.W.3d</w:t>
      </w:r>
      <w:r w:rsidR="00A8576B">
        <w:t xml:space="preserve"> 523, 529 n.4</w:t>
      </w:r>
      <w:r>
        <w:t xml:space="preserve"> (T</w:t>
      </w:r>
      <w:r w:rsidR="008C0DD5">
        <w:t>ex.</w:t>
      </w:r>
      <w:r>
        <w:t xml:space="preserve"> 2019)</w:t>
      </w:r>
    </w:p>
    <w:p w14:paraId="31C49A2A" w14:textId="242E38BC" w:rsidR="000D3E34" w:rsidRDefault="000D3E34" w:rsidP="008938E7">
      <w:pPr>
        <w:pStyle w:val="Resumebody"/>
      </w:pPr>
      <w:r>
        <w:rPr>
          <w:i/>
        </w:rPr>
        <w:t>The Evolving IP Marketplac</w:t>
      </w:r>
      <w:r w:rsidRPr="00652189">
        <w:rPr>
          <w:i/>
        </w:rPr>
        <w:t>e</w:t>
      </w:r>
      <w:r>
        <w:rPr>
          <w:i/>
        </w:rPr>
        <w:t>: Aligning Patent Notice and Remedies with Competition</w:t>
      </w:r>
      <w:r>
        <w:t xml:space="preserve">, U.S. Federal Trade Commission, </w:t>
      </w:r>
      <w:r w:rsidRPr="00623494">
        <w:t>2011 WL 838912</w:t>
      </w:r>
      <w:r>
        <w:t>, at *109 n.115, n.126</w:t>
      </w:r>
      <w:r w:rsidRPr="00623494">
        <w:t xml:space="preserve"> (</w:t>
      </w:r>
      <w:r>
        <w:t>March 7, 2011)</w:t>
      </w:r>
    </w:p>
    <w:p w14:paraId="5E5B1A18" w14:textId="77777777" w:rsidR="000D3E34" w:rsidRPr="00121A9B" w:rsidRDefault="000D3E34" w:rsidP="008938E7">
      <w:pPr>
        <w:pStyle w:val="Resumebody"/>
      </w:pPr>
      <w:r w:rsidRPr="00121A9B">
        <w:t>Nationwide Bi-Weekly Admin., Inc. v. Belo Corp., 512 F.3d 137, 143 n.2 (5th Cir. 2007)</w:t>
      </w:r>
    </w:p>
    <w:p w14:paraId="6804E694" w14:textId="77777777" w:rsidR="000D3E34" w:rsidRPr="00121A9B" w:rsidRDefault="000D3E34" w:rsidP="008938E7">
      <w:pPr>
        <w:pStyle w:val="Resumebody"/>
      </w:pPr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Jankovic v. Int’l Crisis Group, </w:t>
      </w:r>
      <w:r w:rsidRPr="00121A9B">
        <w:t>494 F.3d 1080, 1088 (D.C. Cir. 2007)</w:t>
      </w:r>
    </w:p>
    <w:p w14:paraId="1F0EB022" w14:textId="77777777" w:rsidR="000D3E34" w:rsidRPr="00121A9B" w:rsidRDefault="000D3E34" w:rsidP="008938E7">
      <w:pPr>
        <w:pStyle w:val="Resumebody"/>
      </w:pPr>
      <w:proofErr w:type="spellStart"/>
      <w:r w:rsidRPr="00121A9B">
        <w:rPr>
          <w:rStyle w:val="BookTitle1"/>
          <w:b w:val="0"/>
          <w:bCs w:val="0"/>
          <w:smallCaps w:val="0"/>
          <w:spacing w:val="0"/>
          <w:sz w:val="24"/>
        </w:rPr>
        <w:t>Oja</w:t>
      </w:r>
      <w:proofErr w:type="spellEnd"/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 v. United States Army Corps of </w:t>
      </w:r>
      <w:proofErr w:type="spellStart"/>
      <w:r w:rsidRPr="00121A9B">
        <w:rPr>
          <w:rStyle w:val="BookTitle1"/>
          <w:b w:val="0"/>
          <w:bCs w:val="0"/>
          <w:smallCaps w:val="0"/>
          <w:spacing w:val="0"/>
          <w:sz w:val="24"/>
        </w:rPr>
        <w:t>Eng’rs</w:t>
      </w:r>
      <w:proofErr w:type="spellEnd"/>
      <w:r w:rsidRPr="00121A9B">
        <w:rPr>
          <w:rStyle w:val="BookTitle1"/>
          <w:b w:val="0"/>
          <w:bCs w:val="0"/>
          <w:smallCaps w:val="0"/>
          <w:spacing w:val="0"/>
          <w:sz w:val="24"/>
        </w:rPr>
        <w:t xml:space="preserve">, </w:t>
      </w:r>
      <w:r w:rsidRPr="00121A9B">
        <w:t xml:space="preserve">440 F.3d 1122, 1130 n.5 (9th Cir. 2005) </w:t>
      </w:r>
      <w:r w:rsidRPr="00121A9B">
        <w:tab/>
      </w:r>
    </w:p>
    <w:p w14:paraId="1187BF34" w14:textId="77777777" w:rsidR="000D3E34" w:rsidRPr="00121A9B" w:rsidRDefault="000D3E34" w:rsidP="008938E7">
      <w:pPr>
        <w:pStyle w:val="Resumebody"/>
      </w:pPr>
      <w:r w:rsidRPr="00121A9B">
        <w:t>Larson v. Ford Credit, 06-CV-1811, 2007 U.S. Dist. LEXIS 47181, at *7 (D. Minn. June 27, 2007)</w:t>
      </w:r>
    </w:p>
    <w:p w14:paraId="7ADCCE83" w14:textId="7CD247BB" w:rsidR="00AB09C9" w:rsidRPr="00AB09C9" w:rsidRDefault="000D3E34" w:rsidP="008938E7">
      <w:pPr>
        <w:pStyle w:val="Resumebody"/>
        <w:rPr>
          <w:rStyle w:val="BookTitle1"/>
          <w:b w:val="0"/>
          <w:bCs w:val="0"/>
          <w:smallCaps w:val="0"/>
          <w:spacing w:val="0"/>
        </w:rPr>
      </w:pPr>
      <w:r w:rsidRPr="00121A9B">
        <w:t>Churchill</w:t>
      </w:r>
      <w:r>
        <w:t xml:space="preserve"> v. State, 378 N.J. Super. 471, 482 n.3 (N.J. Super. 2005)</w:t>
      </w:r>
    </w:p>
    <w:p w14:paraId="28F2D13E" w14:textId="5EA5878A" w:rsidR="00BD7DC2" w:rsidRPr="003425A7" w:rsidRDefault="00AB09C9" w:rsidP="003425A7">
      <w:pPr>
        <w:pStyle w:val="ResumeHeading1"/>
      </w:pPr>
      <w:r w:rsidRPr="003425A7">
        <w:rPr>
          <w:rStyle w:val="BookTitle1"/>
          <w:rFonts w:ascii="Times New Roman Bold" w:hAnsi="Times New Roman Bold"/>
          <w:b/>
          <w:bCs w:val="0"/>
          <w:smallCaps/>
          <w:spacing w:val="0"/>
        </w:rPr>
        <w:t>Select Presentations</w:t>
      </w:r>
    </w:p>
    <w:p w14:paraId="3EB2D5E6" w14:textId="1EDD3551" w:rsidR="00DE190B" w:rsidRPr="00DB1DA5" w:rsidRDefault="00DB1DA5" w:rsidP="008938E7">
      <w:pPr>
        <w:pStyle w:val="Resumebody"/>
      </w:pPr>
      <w:r>
        <w:rPr>
          <w:i/>
          <w:iCs/>
        </w:rPr>
        <w:t>Trial Court Specialization for Patent Cases</w:t>
      </w:r>
      <w:r>
        <w:t xml:space="preserve">, Estop and Stay Awhile: The Interaction of Administrative and Article III Courts in Intellectual Property, </w:t>
      </w:r>
      <w:r w:rsidR="000B290E">
        <w:t xml:space="preserve">Texas </w:t>
      </w:r>
      <w:proofErr w:type="spellStart"/>
      <w:r w:rsidR="000B290E">
        <w:t>Intell</w:t>
      </w:r>
      <w:proofErr w:type="spellEnd"/>
      <w:r w:rsidR="000B290E">
        <w:t>. Prop. L. Journal Symposium (2022).</w:t>
      </w:r>
    </w:p>
    <w:p w14:paraId="64C520D9" w14:textId="6A9058FD" w:rsidR="00D62111" w:rsidRPr="00D62111" w:rsidRDefault="00D62111" w:rsidP="008938E7">
      <w:pPr>
        <w:pStyle w:val="Resumebody"/>
      </w:pPr>
      <w:r>
        <w:t>Panelist,</w:t>
      </w:r>
      <w:r w:rsidR="00C41477">
        <w:t xml:space="preserve"> </w:t>
      </w:r>
      <w:r w:rsidR="00C41477">
        <w:rPr>
          <w:i/>
          <w:iCs/>
        </w:rPr>
        <w:t>Recent Trends in Granting Compulsory Licenses</w:t>
      </w:r>
      <w:r w:rsidR="00C41477">
        <w:t>,</w:t>
      </w:r>
      <w:r>
        <w:t xml:space="preserve"> 2021 International IP Court Conference (South K</w:t>
      </w:r>
      <w:r w:rsidR="00C41477">
        <w:t>orea)</w:t>
      </w:r>
      <w:r w:rsidR="003708B6">
        <w:t xml:space="preserve"> (2021)</w:t>
      </w:r>
    </w:p>
    <w:p w14:paraId="3B07A9CC" w14:textId="3BF51296" w:rsidR="00212DBB" w:rsidRPr="00453830" w:rsidRDefault="00453830" w:rsidP="008938E7">
      <w:pPr>
        <w:pStyle w:val="Resumebody"/>
      </w:pPr>
      <w:r>
        <w:rPr>
          <w:i/>
          <w:iCs/>
        </w:rPr>
        <w:t>New Licensing Avenues to Promote Public Health</w:t>
      </w:r>
      <w:r w:rsidR="00CF6762">
        <w:rPr>
          <w:i/>
          <w:iCs/>
        </w:rPr>
        <w:t xml:space="preserve"> </w:t>
      </w:r>
      <w:r w:rsidR="00CF6762">
        <w:t>(with Ana Santos Rutschman)</w:t>
      </w:r>
      <w:r>
        <w:rPr>
          <w:i/>
          <w:iCs/>
        </w:rPr>
        <w:t xml:space="preserve">, </w:t>
      </w:r>
      <w:r>
        <w:t>Intellectual Property</w:t>
      </w:r>
      <w:r w:rsidR="00BB3B00">
        <w:t>, COVID-19, and the Next Pandemic: Diagnosing Problems, Developing Cures</w:t>
      </w:r>
      <w:r w:rsidR="00CF6762">
        <w:t>, Hong Kong U. Law &amp; Georgetown Law</w:t>
      </w:r>
      <w:r w:rsidR="002C02C8">
        <w:t xml:space="preserve"> (2021)</w:t>
      </w:r>
      <w:r>
        <w:rPr>
          <w:i/>
          <w:iCs/>
        </w:rPr>
        <w:t xml:space="preserve"> </w:t>
      </w:r>
    </w:p>
    <w:p w14:paraId="6A4324A8" w14:textId="32B85196" w:rsidR="005C58CF" w:rsidRPr="005C58CF" w:rsidRDefault="005C58CF" w:rsidP="008938E7">
      <w:pPr>
        <w:pStyle w:val="Resumebody"/>
      </w:pPr>
      <w:r w:rsidRPr="00D62111">
        <w:t>Panelist,</w:t>
      </w:r>
      <w:r>
        <w:t xml:space="preserve"> </w:t>
      </w:r>
      <w:r w:rsidRPr="00D62111">
        <w:rPr>
          <w:i/>
          <w:iCs/>
        </w:rPr>
        <w:t>Vaccines, Intellectual Property, and Global Equity</w:t>
      </w:r>
      <w:r>
        <w:t>, 65th Annual IP Conference, U</w:t>
      </w:r>
      <w:r w:rsidR="006F36BE">
        <w:t>.</w:t>
      </w:r>
      <w:r>
        <w:t xml:space="preserve"> Illinois</w:t>
      </w:r>
      <w:r w:rsidR="00987033">
        <w:t xml:space="preserve"> </w:t>
      </w:r>
      <w:r>
        <w:t>Chicago</w:t>
      </w:r>
      <w:r w:rsidR="006F36BE">
        <w:t xml:space="preserve"> Law</w:t>
      </w:r>
    </w:p>
    <w:p w14:paraId="2285848A" w14:textId="6BA31400" w:rsidR="00E54BC1" w:rsidRPr="00786D31" w:rsidRDefault="00786D31" w:rsidP="008938E7">
      <w:pPr>
        <w:pStyle w:val="Resumebody"/>
      </w:pPr>
      <w:r>
        <w:rPr>
          <w:i/>
          <w:iCs/>
        </w:rPr>
        <w:lastRenderedPageBreak/>
        <w:t>Centralizing Drug Innovation</w:t>
      </w:r>
      <w:r>
        <w:t>, Suffolk IP Scholarship Workshop (2021)</w:t>
      </w:r>
    </w:p>
    <w:p w14:paraId="410A03EC" w14:textId="4797B848" w:rsidR="002226D7" w:rsidRPr="002226D7" w:rsidRDefault="002226D7" w:rsidP="008938E7">
      <w:pPr>
        <w:pStyle w:val="Resumebody"/>
      </w:pPr>
      <w:r>
        <w:t xml:space="preserve">Panelist, </w:t>
      </w:r>
      <w:r>
        <w:rPr>
          <w:i/>
          <w:iCs/>
        </w:rPr>
        <w:t xml:space="preserve">Revisiting the USPTO’s Rulemaking Authority after </w:t>
      </w:r>
      <w:proofErr w:type="spellStart"/>
      <w:r>
        <w:rPr>
          <w:i/>
          <w:iCs/>
        </w:rPr>
        <w:t>Cuozzo</w:t>
      </w:r>
      <w:proofErr w:type="spellEnd"/>
      <w:r>
        <w:rPr>
          <w:i/>
          <w:iCs/>
        </w:rPr>
        <w:t xml:space="preserve"> and City of Arlington</w:t>
      </w:r>
      <w:r>
        <w:t>, Naples Roundtable (2021)</w:t>
      </w:r>
    </w:p>
    <w:p w14:paraId="6A29733D" w14:textId="407419AE" w:rsidR="004015AF" w:rsidRPr="004015AF" w:rsidRDefault="004015AF" w:rsidP="008938E7">
      <w:pPr>
        <w:pStyle w:val="Resumebody"/>
      </w:pPr>
      <w:r>
        <w:rPr>
          <w:i/>
          <w:iCs/>
        </w:rPr>
        <w:t>COVID-19 Vaccine Shortages: Are Intellectual Property Waivers the Answer?</w:t>
      </w:r>
      <w:r>
        <w:t>, Dallas Bar Association</w:t>
      </w:r>
      <w:r w:rsidR="002B78C7">
        <w:t xml:space="preserve"> Intellectual Property Law Section</w:t>
      </w:r>
      <w:r>
        <w:t xml:space="preserve"> (2021)</w:t>
      </w:r>
    </w:p>
    <w:p w14:paraId="63B58B6B" w14:textId="67C48C0A" w:rsidR="008171DF" w:rsidRPr="00455544" w:rsidRDefault="00B54EEB" w:rsidP="008938E7">
      <w:pPr>
        <w:pStyle w:val="Resumebody"/>
      </w:pPr>
      <w:r>
        <w:t>M</w:t>
      </w:r>
      <w:r w:rsidR="00455544">
        <w:t xml:space="preserve">oderator, </w:t>
      </w:r>
      <w:r w:rsidR="00455544">
        <w:rPr>
          <w:i/>
          <w:iCs/>
        </w:rPr>
        <w:t>Proposed TRIPS Waiver for IP Rights Associated with COVID Vaccines and Treatments: A Panel Discussion</w:t>
      </w:r>
      <w:r w:rsidR="00455544">
        <w:t xml:space="preserve">, </w:t>
      </w:r>
      <w:r w:rsidR="002B78C7">
        <w:t>International Association for the Protection of Intellectual Property</w:t>
      </w:r>
      <w:r w:rsidR="004015AF">
        <w:t xml:space="preserve"> (2021)</w:t>
      </w:r>
    </w:p>
    <w:p w14:paraId="50C26D42" w14:textId="6AEE965C" w:rsidR="00F0325B" w:rsidRPr="00F0325B" w:rsidRDefault="00B54EEB" w:rsidP="008938E7">
      <w:pPr>
        <w:pStyle w:val="Resumebody"/>
      </w:pPr>
      <w:r>
        <w:t>P</w:t>
      </w:r>
      <w:r w:rsidR="00F0325B" w:rsidRPr="00AD19D5">
        <w:t>anelist</w:t>
      </w:r>
      <w:r w:rsidR="00F0325B">
        <w:t xml:space="preserve">, </w:t>
      </w:r>
      <w:r w:rsidR="00F0325B">
        <w:rPr>
          <w:i/>
          <w:iCs/>
        </w:rPr>
        <w:t>IP in the Time of COVID</w:t>
      </w:r>
      <w:r w:rsidR="00F0325B">
        <w:t>,</w:t>
      </w:r>
      <w:r w:rsidR="00F0325B">
        <w:rPr>
          <w:i/>
          <w:iCs/>
        </w:rPr>
        <w:t xml:space="preserve"> </w:t>
      </w:r>
      <w:r w:rsidR="00F0325B">
        <w:t>Intellectual Property Law &amp; Its Challenges, Golden Gate University (2021)</w:t>
      </w:r>
    </w:p>
    <w:p w14:paraId="24C32BCD" w14:textId="5E31B8FA" w:rsidR="00E4446B" w:rsidRDefault="00B54EEB" w:rsidP="008938E7">
      <w:pPr>
        <w:pStyle w:val="Resumebody"/>
        <w:rPr>
          <w:i/>
          <w:iCs/>
        </w:rPr>
      </w:pPr>
      <w:r>
        <w:t>P</w:t>
      </w:r>
      <w:r w:rsidR="00E4446B" w:rsidRPr="00AD19D5">
        <w:t>anelist</w:t>
      </w:r>
      <w:r w:rsidR="00E4446B">
        <w:rPr>
          <w:i/>
          <w:iCs/>
        </w:rPr>
        <w:t xml:space="preserve">, Innovation and the Pandemic, </w:t>
      </w:r>
      <w:r w:rsidR="00E4446B" w:rsidRPr="00E4446B">
        <w:t>Medical/Legal Lessons Learned From the Pandemic</w:t>
      </w:r>
      <w:r w:rsidR="00E4446B">
        <w:rPr>
          <w:i/>
          <w:iCs/>
        </w:rPr>
        <w:t xml:space="preserve"> </w:t>
      </w:r>
      <w:r w:rsidR="00E4446B">
        <w:t>Cleveland-Marshall College of Law Health Law &amp; Policy Conference (2021)</w:t>
      </w:r>
    </w:p>
    <w:p w14:paraId="165001FF" w14:textId="1669520E" w:rsidR="00A52E6A" w:rsidRPr="00A52E6A" w:rsidRDefault="005617C4" w:rsidP="008938E7">
      <w:pPr>
        <w:pStyle w:val="Resumebody"/>
      </w:pPr>
      <w:r>
        <w:rPr>
          <w:i/>
          <w:iCs/>
        </w:rPr>
        <w:t>Promoting Public Health Through State Sovereign Immunity</w:t>
      </w:r>
      <w:r>
        <w:t xml:space="preserve">, </w:t>
      </w:r>
      <w:r w:rsidR="007D6988">
        <w:t xml:space="preserve">Innovation in a Time of Crisis, </w:t>
      </w:r>
      <w:r>
        <w:t>U</w:t>
      </w:r>
      <w:r w:rsidR="005708B6">
        <w:t>.</w:t>
      </w:r>
      <w:r>
        <w:t xml:space="preserve"> of Pennsylvania’s </w:t>
      </w:r>
      <w:r w:rsidR="005708B6">
        <w:t>J. of Law &amp; Innovation Symposium</w:t>
      </w:r>
      <w:r w:rsidR="007D6988">
        <w:t xml:space="preserve"> (2021)</w:t>
      </w:r>
    </w:p>
    <w:p w14:paraId="595B15C4" w14:textId="66FD165E" w:rsidR="00330EFA" w:rsidRPr="00C40B00" w:rsidRDefault="00C40B00" w:rsidP="008938E7">
      <w:pPr>
        <w:pStyle w:val="Resumebody"/>
      </w:pPr>
      <w:r>
        <w:rPr>
          <w:i/>
          <w:iCs/>
        </w:rPr>
        <w:t>Patents, Pharma, and the Pandemic</w:t>
      </w:r>
      <w:r>
        <w:t>, Public Law in the Time of Trump Seminar, U</w:t>
      </w:r>
      <w:r w:rsidR="005708B6">
        <w:t>.</w:t>
      </w:r>
      <w:r>
        <w:t xml:space="preserve"> of Chicago Law School</w:t>
      </w:r>
      <w:r w:rsidR="00D17343">
        <w:t xml:space="preserve"> (2020)</w:t>
      </w:r>
    </w:p>
    <w:p w14:paraId="2BC92FAF" w14:textId="3D72DFD3" w:rsidR="00A52E6A" w:rsidRPr="00A52E6A" w:rsidRDefault="00A52E6A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Loyola </w:t>
      </w:r>
      <w:r w:rsidR="008228A6">
        <w:t>(Los Angeles) Law School Faculty Workshop Series (2020)</w:t>
      </w:r>
    </w:p>
    <w:p w14:paraId="0337BAAB" w14:textId="617DA253" w:rsidR="00330EFA" w:rsidRDefault="00330EFA" w:rsidP="008938E7">
      <w:pPr>
        <w:pStyle w:val="Resumebody"/>
        <w:rPr>
          <w:i/>
          <w:iCs/>
        </w:rPr>
      </w:pPr>
      <w:r>
        <w:rPr>
          <w:i/>
          <w:iCs/>
        </w:rPr>
        <w:t>Patents, Pharma, and the Pandemic</w:t>
      </w:r>
      <w:r>
        <w:t>, FDA Law Seminar, U</w:t>
      </w:r>
      <w:r w:rsidR="005708B6">
        <w:t>.</w:t>
      </w:r>
      <w:r>
        <w:t xml:space="preserve"> of Michigan Law School (2020)</w:t>
      </w:r>
    </w:p>
    <w:p w14:paraId="2D9BDA27" w14:textId="6DE43A0D" w:rsidR="007611BD" w:rsidRDefault="007611BD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</w:t>
      </w:r>
      <w:proofErr w:type="spellStart"/>
      <w:r>
        <w:t>Wiet</w:t>
      </w:r>
      <w:proofErr w:type="spellEnd"/>
      <w:r>
        <w:t xml:space="preserve"> Life Sciences Law Scholars Workshop, </w:t>
      </w:r>
      <w:r w:rsidR="00020295">
        <w:t xml:space="preserve">Beazley Institute for Health Law and Policy at </w:t>
      </w:r>
      <w:r>
        <w:t>Loyola-U. Chicago (2020)</w:t>
      </w:r>
    </w:p>
    <w:p w14:paraId="700B7ECB" w14:textId="08B83D54" w:rsidR="00020295" w:rsidRPr="00020295" w:rsidRDefault="00020295" w:rsidP="008938E7">
      <w:pPr>
        <w:pStyle w:val="Resumebody"/>
        <w:numPr>
          <w:ilvl w:val="0"/>
          <w:numId w:val="11"/>
        </w:numPr>
        <w:rPr>
          <w:i/>
        </w:rPr>
      </w:pPr>
      <w:r>
        <w:t xml:space="preserve">One of four scholars selected </w:t>
      </w:r>
      <w:r w:rsidR="006B46EA">
        <w:t xml:space="preserve">as a </w:t>
      </w:r>
      <w:proofErr w:type="spellStart"/>
      <w:r w:rsidR="006B46EA" w:rsidRPr="008938E7">
        <w:rPr>
          <w:rStyle w:val="Emphasis"/>
          <w:bCs/>
          <w:i w:val="0"/>
        </w:rPr>
        <w:t>Wiet</w:t>
      </w:r>
      <w:proofErr w:type="spellEnd"/>
      <w:r w:rsidR="006B46EA" w:rsidRPr="008938E7">
        <w:rPr>
          <w:rStyle w:val="Emphasis"/>
          <w:bCs/>
          <w:i w:val="0"/>
        </w:rPr>
        <w:t xml:space="preserve"> Life Sciences Law Scholar </w:t>
      </w:r>
    </w:p>
    <w:p w14:paraId="7BB62176" w14:textId="7ED09931" w:rsidR="007611BD" w:rsidRPr="007611BD" w:rsidRDefault="007611BD" w:rsidP="008938E7">
      <w:pPr>
        <w:pStyle w:val="Resumebody"/>
      </w:pPr>
      <w:r>
        <w:rPr>
          <w:i/>
          <w:iCs/>
        </w:rPr>
        <w:t>Patents, Pharma, and the Pandemic</w:t>
      </w:r>
      <w:r>
        <w:t xml:space="preserve">, Privacy and Intellectual Property in the Age of Coronavirus, </w:t>
      </w:r>
      <w:r w:rsidRPr="007611BD">
        <w:t xml:space="preserve">Institute for Privacy Protection </w:t>
      </w:r>
      <w:r>
        <w:t>&amp;</w:t>
      </w:r>
      <w:r w:rsidRPr="007611BD">
        <w:t xml:space="preserve"> Gibbons Institute of Law, Science &amp; Technology of Seton Hall U</w:t>
      </w:r>
      <w:r w:rsidR="005617C4">
        <w:t>.</w:t>
      </w:r>
      <w:r w:rsidR="00DE5EA4">
        <w:t xml:space="preserve"> </w:t>
      </w:r>
      <w:r w:rsidRPr="007611BD">
        <w:t>School of Law</w:t>
      </w:r>
      <w:r>
        <w:t xml:space="preserve"> (2020)</w:t>
      </w:r>
      <w:r w:rsidRPr="007611BD">
        <w:t xml:space="preserve"> </w:t>
      </w:r>
    </w:p>
    <w:p w14:paraId="6B747501" w14:textId="763A4774" w:rsidR="004C2FFB" w:rsidRDefault="004C2FFB" w:rsidP="008938E7">
      <w:pPr>
        <w:pStyle w:val="Resumebody"/>
        <w:rPr>
          <w:i/>
          <w:iCs/>
        </w:rPr>
      </w:pPr>
      <w:r>
        <w:rPr>
          <w:i/>
          <w:iCs/>
        </w:rPr>
        <w:t>Patents, Pharma, and the Pandemic</w:t>
      </w:r>
      <w:r>
        <w:t>,</w:t>
      </w:r>
      <w:r>
        <w:rPr>
          <w:i/>
          <w:iCs/>
        </w:rPr>
        <w:t xml:space="preserve"> </w:t>
      </w:r>
      <w:r>
        <w:t>U</w:t>
      </w:r>
      <w:r w:rsidR="005617C4">
        <w:t>.</w:t>
      </w:r>
      <w:r>
        <w:t xml:space="preserve"> of Iowa Innovation, Business, and Law Center’s Summer Speaker Series (2020)</w:t>
      </w:r>
    </w:p>
    <w:p w14:paraId="1168FCE3" w14:textId="296D9185" w:rsidR="00BD7DC2" w:rsidRPr="00BD7DC2" w:rsidRDefault="00BD7DC2" w:rsidP="008938E7">
      <w:pPr>
        <w:pStyle w:val="Resumebody"/>
      </w:pPr>
      <w:r>
        <w:rPr>
          <w:i/>
          <w:iCs/>
        </w:rPr>
        <w:t>Judging Patents</w:t>
      </w:r>
      <w:r>
        <w:t>, Distinguished Lecture</w:t>
      </w:r>
      <w:r w:rsidR="00D31167">
        <w:t xml:space="preserve"> Series</w:t>
      </w:r>
      <w:r>
        <w:t>, Indiana U. McKinney School of Law (2020)</w:t>
      </w:r>
    </w:p>
    <w:p w14:paraId="34035769" w14:textId="5C558F33" w:rsidR="00E6731A" w:rsidRPr="00E6731A" w:rsidRDefault="00E6731A" w:rsidP="008938E7">
      <w:pPr>
        <w:pStyle w:val="Resumebody"/>
      </w:pPr>
      <w:r w:rsidRPr="00AD19D5">
        <w:rPr>
          <w:i/>
          <w:iCs/>
        </w:rPr>
        <w:t>Increasing Technical Expertise in Patent Litigation</w:t>
      </w:r>
      <w:r>
        <w:t>, U</w:t>
      </w:r>
      <w:r w:rsidR="00BD7DC2">
        <w:t>.</w:t>
      </w:r>
      <w:r>
        <w:t xml:space="preserve"> of Michigan Law School IP Workshop (2019)</w:t>
      </w:r>
    </w:p>
    <w:p w14:paraId="1B587949" w14:textId="506EF784" w:rsidR="00DE2E2C" w:rsidRDefault="00F5137B" w:rsidP="008938E7">
      <w:pPr>
        <w:pStyle w:val="Resumebody"/>
      </w:pPr>
      <w:r>
        <w:rPr>
          <w:i/>
          <w:iCs/>
        </w:rPr>
        <w:t>Increasing Technical Expertise in Patent Litigation</w:t>
      </w:r>
      <w:r>
        <w:t>, Indiana U.</w:t>
      </w:r>
      <w:r w:rsidR="001A3FE8">
        <w:t xml:space="preserve"> Mauer School of Law</w:t>
      </w:r>
      <w:r>
        <w:t xml:space="preserve"> IP Colloquium (2019)</w:t>
      </w:r>
    </w:p>
    <w:p w14:paraId="0770F240" w14:textId="1A1B353F" w:rsidR="00B90F8D" w:rsidRPr="00DE2E2C" w:rsidRDefault="00B90F8D" w:rsidP="008938E7">
      <w:pPr>
        <w:pStyle w:val="Resumebody"/>
      </w:pPr>
      <w:r>
        <w:rPr>
          <w:i/>
          <w:iCs/>
        </w:rPr>
        <w:t>Increasing Technical Expertise in Patent Litigation</w:t>
      </w:r>
      <w:r>
        <w:t>, International Association for the Advancement of Teaching and Research in IP (2019)</w:t>
      </w:r>
    </w:p>
    <w:p w14:paraId="07BE49AE" w14:textId="22DCF544" w:rsidR="00DE2E2C" w:rsidRPr="00DE2E2C" w:rsidRDefault="00DE2E2C" w:rsidP="008938E7">
      <w:pPr>
        <w:pStyle w:val="Resumebody"/>
      </w:pPr>
      <w:r>
        <w:rPr>
          <w:i/>
          <w:iCs/>
        </w:rPr>
        <w:t>Innovation Nationalism</w:t>
      </w:r>
      <w:r>
        <w:t>, Hokkaido U</w:t>
      </w:r>
      <w:r w:rsidR="005617C4">
        <w:t>.</w:t>
      </w:r>
      <w:r>
        <w:t xml:space="preserve"> </w:t>
      </w:r>
      <w:r w:rsidR="007F390C">
        <w:t>(</w:t>
      </w:r>
      <w:r>
        <w:t>Japan</w:t>
      </w:r>
      <w:r w:rsidR="007F390C">
        <w:t>)</w:t>
      </w:r>
      <w:r>
        <w:t xml:space="preserve"> (2019)</w:t>
      </w:r>
    </w:p>
    <w:p w14:paraId="5E5046A8" w14:textId="011A0C56" w:rsidR="00F23EB6" w:rsidRDefault="00F23EB6" w:rsidP="008938E7">
      <w:pPr>
        <w:pStyle w:val="Resumebody"/>
      </w:pPr>
      <w:r>
        <w:rPr>
          <w:i/>
          <w:iCs/>
        </w:rPr>
        <w:t>Technical Experts as Judges: What the United States Can Learn from Europe</w:t>
      </w:r>
      <w:r>
        <w:t xml:space="preserve">, </w:t>
      </w:r>
      <w:proofErr w:type="spellStart"/>
      <w:r>
        <w:t>Patentrechtszyklus</w:t>
      </w:r>
      <w:proofErr w:type="spellEnd"/>
      <w:r>
        <w:t>, Max-Planck Institute for Innovation and Competition</w:t>
      </w:r>
      <w:r w:rsidR="00DE2E2C">
        <w:t xml:space="preserve"> </w:t>
      </w:r>
      <w:r w:rsidR="007F390C">
        <w:t>(</w:t>
      </w:r>
      <w:r w:rsidR="00DE2E2C">
        <w:t>Germany</w:t>
      </w:r>
      <w:r w:rsidR="007F390C">
        <w:t>)</w:t>
      </w:r>
      <w:r>
        <w:t xml:space="preserve"> (2019)</w:t>
      </w:r>
    </w:p>
    <w:p w14:paraId="6E7DDE22" w14:textId="7E388768" w:rsidR="00F23EB6" w:rsidRDefault="00F23EB6" w:rsidP="008938E7">
      <w:pPr>
        <w:pStyle w:val="Resumebody"/>
      </w:pPr>
      <w:r>
        <w:rPr>
          <w:i/>
          <w:iCs/>
        </w:rPr>
        <w:t>Innovation Nationalism</w:t>
      </w:r>
      <w:r>
        <w:t>, April Keynote for 25th Anniversary of the Tilburg Institute for Law, Technology, and Society</w:t>
      </w:r>
      <w:r w:rsidR="00DE2E2C">
        <w:t xml:space="preserve"> </w:t>
      </w:r>
      <w:r w:rsidR="007F390C">
        <w:t>(</w:t>
      </w:r>
      <w:r w:rsidR="00DE2E2C">
        <w:t>Netherlands</w:t>
      </w:r>
      <w:r w:rsidR="007F390C">
        <w:t>)</w:t>
      </w:r>
      <w:r>
        <w:t xml:space="preserve"> (2019)</w:t>
      </w:r>
    </w:p>
    <w:p w14:paraId="20C5022B" w14:textId="7C8DA3F3" w:rsidR="00F23EB6" w:rsidRPr="00F23EB6" w:rsidRDefault="00F23EB6" w:rsidP="008938E7">
      <w:pPr>
        <w:pStyle w:val="Resumebody"/>
      </w:pPr>
      <w:r>
        <w:rPr>
          <w:i/>
          <w:iCs/>
        </w:rPr>
        <w:t>Innovation Nationalism</w:t>
      </w:r>
      <w:r>
        <w:t>, Institute Seminar, Max-Planck Institute for Innovation and Competition</w:t>
      </w:r>
      <w:r w:rsidR="00DE2E2C">
        <w:t xml:space="preserve">, </w:t>
      </w:r>
      <w:r w:rsidR="00726852">
        <w:t>(</w:t>
      </w:r>
      <w:r w:rsidR="00DE2E2C">
        <w:t>Germany</w:t>
      </w:r>
      <w:r w:rsidR="00726852">
        <w:t>)</w:t>
      </w:r>
      <w:r>
        <w:t xml:space="preserve"> (2019)</w:t>
      </w:r>
    </w:p>
    <w:p w14:paraId="4FC9EC56" w14:textId="404E623B" w:rsidR="00AD5D84" w:rsidRDefault="00B54EEB" w:rsidP="008938E7">
      <w:pPr>
        <w:pStyle w:val="Resumebody"/>
      </w:pPr>
      <w:r>
        <w:t>P</w:t>
      </w:r>
      <w:r w:rsidR="00377A7B">
        <w:t>anelist,</w:t>
      </w:r>
      <w:r w:rsidR="003E2AC4">
        <w:t xml:space="preserve"> </w:t>
      </w:r>
      <w:r w:rsidR="00377A7B">
        <w:rPr>
          <w:i/>
        </w:rPr>
        <w:t>eBay: Model or Monster?</w:t>
      </w:r>
      <w:r w:rsidR="00377A7B">
        <w:t xml:space="preserve">, </w:t>
      </w:r>
      <w:r w:rsidR="003E2AC4" w:rsidRPr="007F390C">
        <w:rPr>
          <w:i/>
          <w:iCs/>
        </w:rPr>
        <w:t>Injunctions and Flexibility in Patent Law</w:t>
      </w:r>
      <w:r w:rsidR="003E2AC4">
        <w:t xml:space="preserve">, </w:t>
      </w:r>
      <w:r w:rsidR="00FB06B6">
        <w:t>Ludwig Maximilian U</w:t>
      </w:r>
      <w:r w:rsidR="00DA0C12">
        <w:t>.</w:t>
      </w:r>
      <w:r w:rsidR="00DE2E2C">
        <w:t xml:space="preserve"> </w:t>
      </w:r>
      <w:r w:rsidR="007F390C">
        <w:t>(</w:t>
      </w:r>
      <w:r w:rsidR="00DE2E2C">
        <w:t>Germany</w:t>
      </w:r>
      <w:r w:rsidR="007F390C">
        <w:t>)</w:t>
      </w:r>
      <w:r w:rsidR="00FB06B6">
        <w:t xml:space="preserve"> </w:t>
      </w:r>
      <w:r w:rsidR="003E2AC4">
        <w:t>(2019)</w:t>
      </w:r>
    </w:p>
    <w:p w14:paraId="10BF9D81" w14:textId="348D92F6" w:rsidR="00AD5D84" w:rsidRPr="00AD5D84" w:rsidRDefault="00AD5D84" w:rsidP="008938E7">
      <w:pPr>
        <w:pStyle w:val="Resumebody"/>
      </w:pPr>
      <w:r>
        <w:rPr>
          <w:i/>
        </w:rPr>
        <w:lastRenderedPageBreak/>
        <w:t>Advancing Nationalism Through Patent Rights</w:t>
      </w:r>
      <w:r>
        <w:t>, CEIPI Lecture Series, U</w:t>
      </w:r>
      <w:r w:rsidR="00DA0C12">
        <w:t>.</w:t>
      </w:r>
      <w:r>
        <w:t xml:space="preserve"> of Strasbourg</w:t>
      </w:r>
      <w:r w:rsidR="00DE2E2C">
        <w:t xml:space="preserve"> </w:t>
      </w:r>
      <w:r w:rsidR="00DA03D5">
        <w:t>(</w:t>
      </w:r>
      <w:r w:rsidR="00DE2E2C">
        <w:t>France</w:t>
      </w:r>
      <w:r w:rsidR="00DA03D5">
        <w:t>)</w:t>
      </w:r>
      <w:r>
        <w:t xml:space="preserve"> (2019)</w:t>
      </w:r>
    </w:p>
    <w:p w14:paraId="1B72A33D" w14:textId="4E75ECD0" w:rsidR="00D07765" w:rsidRDefault="00B54EEB" w:rsidP="008938E7">
      <w:pPr>
        <w:pStyle w:val="Resumebody"/>
      </w:pPr>
      <w:r>
        <w:t>P</w:t>
      </w:r>
      <w:r w:rsidR="00D07765">
        <w:t xml:space="preserve">anelist, </w:t>
      </w:r>
      <w:r w:rsidR="00D07765" w:rsidRPr="00D07765">
        <w:rPr>
          <w:i/>
        </w:rPr>
        <w:t>The Role of the Courts in Patent Law &amp; Policy</w:t>
      </w:r>
      <w:r w:rsidR="00D07765" w:rsidRPr="00D07765">
        <w:t xml:space="preserve">, </w:t>
      </w:r>
      <w:r w:rsidR="0004123A">
        <w:t xml:space="preserve">U.C. </w:t>
      </w:r>
      <w:r w:rsidR="00D07765" w:rsidRPr="00D07765">
        <w:t>Berkeley</w:t>
      </w:r>
      <w:r w:rsidR="0004123A">
        <w:t xml:space="preserve"> School of</w:t>
      </w:r>
      <w:r w:rsidR="00D07765" w:rsidRPr="00D07765">
        <w:t xml:space="preserve"> Law and Georgetown</w:t>
      </w:r>
      <w:r w:rsidR="0004123A">
        <w:t xml:space="preserve"> U</w:t>
      </w:r>
      <w:r w:rsidR="00B34500">
        <w:t>.</w:t>
      </w:r>
      <w:r w:rsidR="00D07765" w:rsidRPr="00D07765">
        <w:t xml:space="preserve"> Law</w:t>
      </w:r>
      <w:r w:rsidR="0004123A">
        <w:t xml:space="preserve"> Center (</w:t>
      </w:r>
      <w:r w:rsidR="008719CA">
        <w:t>2018)</w:t>
      </w:r>
    </w:p>
    <w:p w14:paraId="207B6D1E" w14:textId="51BD72A7" w:rsidR="00007FCB" w:rsidRDefault="00F7196A" w:rsidP="008938E7">
      <w:pPr>
        <w:pStyle w:val="Resumebody"/>
      </w:pPr>
      <w:r>
        <w:rPr>
          <w:i/>
          <w:iCs/>
        </w:rPr>
        <w:t>Patent Court Specialization</w:t>
      </w:r>
      <w:r>
        <w:t>,</w:t>
      </w:r>
      <w:r w:rsidR="00007FCB">
        <w:t xml:space="preserve"> </w:t>
      </w:r>
      <w:r w:rsidR="00007FCB">
        <w:rPr>
          <w:i/>
        </w:rPr>
        <w:t xml:space="preserve">Administering Patent Law </w:t>
      </w:r>
      <w:r w:rsidR="00A56D5F" w:rsidRPr="00A56D5F">
        <w:rPr>
          <w:i/>
        </w:rPr>
        <w:t>S</w:t>
      </w:r>
      <w:r w:rsidR="00007FCB" w:rsidRPr="00A56D5F">
        <w:rPr>
          <w:i/>
        </w:rPr>
        <w:t>ymposium</w:t>
      </w:r>
      <w:r w:rsidR="00007FCB">
        <w:t>, U</w:t>
      </w:r>
      <w:r w:rsidR="001E3648">
        <w:t>.</w:t>
      </w:r>
      <w:r w:rsidR="00007FCB">
        <w:t xml:space="preserve"> of Iowa College of Law’s Innovation, Business, and Law Program (2018)</w:t>
      </w:r>
    </w:p>
    <w:p w14:paraId="63A9DB74" w14:textId="0A02A8B6" w:rsidR="008E7D2D" w:rsidRPr="008E7D2D" w:rsidRDefault="00F7196A" w:rsidP="008938E7">
      <w:pPr>
        <w:pStyle w:val="Resumebody"/>
      </w:pPr>
      <w:r>
        <w:t>P</w:t>
      </w:r>
      <w:r w:rsidR="008E7D2D">
        <w:t xml:space="preserve">anelist, 2018 Supreme Court IP Review, </w:t>
      </w:r>
      <w:r w:rsidR="008E7D2D">
        <w:rPr>
          <w:i/>
        </w:rPr>
        <w:t>WesternGeco v. ION Geophysical</w:t>
      </w:r>
      <w:r w:rsidR="008E7D2D">
        <w:t>, Chicago-Kent College of Law (2018)</w:t>
      </w:r>
    </w:p>
    <w:p w14:paraId="1F82E299" w14:textId="45646B4F" w:rsidR="001E3648" w:rsidRPr="006110F7" w:rsidRDefault="00077D1D" w:rsidP="008938E7">
      <w:pPr>
        <w:pStyle w:val="Resumebody"/>
      </w:pPr>
      <w:r>
        <w:rPr>
          <w:i/>
        </w:rPr>
        <w:t>Innovation</w:t>
      </w:r>
      <w:r w:rsidR="001E3648" w:rsidRPr="007E6396">
        <w:rPr>
          <w:i/>
        </w:rPr>
        <w:t xml:space="preserve"> Nationalism</w:t>
      </w:r>
      <w:r w:rsidR="001E3648">
        <w:t>, International Association for the Advancement of Teaching and Research in IP 2018 Congress (2018)</w:t>
      </w:r>
    </w:p>
    <w:p w14:paraId="3A15EC58" w14:textId="4A29EC8B" w:rsidR="00007FCB" w:rsidRDefault="00F7196A" w:rsidP="008938E7">
      <w:pPr>
        <w:pStyle w:val="Resumebody"/>
      </w:pPr>
      <w:r>
        <w:t>P</w:t>
      </w:r>
      <w:r w:rsidR="00007FCB">
        <w:t xml:space="preserve">anelist, </w:t>
      </w:r>
      <w:r w:rsidR="00007FCB">
        <w:rPr>
          <w:i/>
        </w:rPr>
        <w:t>Administrative Law of Intellectual Property</w:t>
      </w:r>
      <w:r w:rsidR="00007FCB">
        <w:t>, Berkeley Law School</w:t>
      </w:r>
      <w:r w:rsidR="003327B2">
        <w:t>’s Center for Law &amp; Technology S</w:t>
      </w:r>
      <w:r w:rsidR="00007FCB">
        <w:t>ymposium (2018)</w:t>
      </w:r>
    </w:p>
    <w:p w14:paraId="2FCF0FB2" w14:textId="459446EB" w:rsidR="00675C29" w:rsidRPr="00675C29" w:rsidRDefault="00675C29" w:rsidP="008938E7">
      <w:pPr>
        <w:pStyle w:val="Resumebody"/>
      </w:pPr>
      <w:r>
        <w:rPr>
          <w:i/>
        </w:rPr>
        <w:t>Innovation Nationalism</w:t>
      </w:r>
      <w:r>
        <w:t>, South Texas College of Law Houston Colloquium (2018)</w:t>
      </w:r>
    </w:p>
    <w:p w14:paraId="7618BAA4" w14:textId="563EB16A" w:rsidR="00007FCB" w:rsidRDefault="00F7196A" w:rsidP="008938E7">
      <w:pPr>
        <w:pStyle w:val="Resumebody"/>
      </w:pPr>
      <w:r>
        <w:t>P</w:t>
      </w:r>
      <w:r w:rsidR="00007FCB">
        <w:t>anelist</w:t>
      </w:r>
      <w:r w:rsidR="00281B40">
        <w:t xml:space="preserve">, </w:t>
      </w:r>
      <w:r w:rsidR="00007FCB">
        <w:rPr>
          <w:i/>
        </w:rPr>
        <w:t>Federal Circuit Symposium</w:t>
      </w:r>
      <w:r w:rsidR="00007FCB">
        <w:t>,</w:t>
      </w:r>
      <w:r w:rsidR="00007FCB">
        <w:rPr>
          <w:i/>
        </w:rPr>
        <w:t xml:space="preserve"> </w:t>
      </w:r>
      <w:r w:rsidR="00007FCB">
        <w:t>American U</w:t>
      </w:r>
      <w:r w:rsidR="00281B40">
        <w:t>.</w:t>
      </w:r>
      <w:r w:rsidR="00007FCB">
        <w:t xml:space="preserve"> Washington College of Law (2018)</w:t>
      </w:r>
    </w:p>
    <w:p w14:paraId="6A6EE991" w14:textId="6F6CF4DF" w:rsidR="00B74790" w:rsidRDefault="00F7196A" w:rsidP="008938E7">
      <w:pPr>
        <w:pStyle w:val="Resumebody"/>
      </w:pPr>
      <w:r>
        <w:t>P</w:t>
      </w:r>
      <w:r w:rsidR="00B74790">
        <w:t xml:space="preserve">anelist, </w:t>
      </w:r>
      <w:r w:rsidR="00B74790" w:rsidRPr="00697E45">
        <w:rPr>
          <w:i/>
        </w:rPr>
        <w:t>International IP Law in a Post-TPP/TTIP, Post-Brexit World</w:t>
      </w:r>
      <w:r w:rsidR="00B74790">
        <w:t>, IP Section, AALS Annual Meeting (2018)</w:t>
      </w:r>
    </w:p>
    <w:p w14:paraId="2DBD1B24" w14:textId="4907E5CD" w:rsidR="00007FCB" w:rsidRPr="00D33699" w:rsidRDefault="005E1188" w:rsidP="008938E7">
      <w:pPr>
        <w:pStyle w:val="Resumebody"/>
        <w:rPr>
          <w:i/>
        </w:rPr>
      </w:pPr>
      <w:r>
        <w:rPr>
          <w:i/>
        </w:rPr>
        <w:t>Innovation Nationalism</w:t>
      </w:r>
      <w:r w:rsidR="00007FCB">
        <w:t xml:space="preserve">, </w:t>
      </w:r>
      <w:r w:rsidR="00007FCB" w:rsidRPr="005E1188">
        <w:t>4th Annual David and Ann Brennan IP Scholars Forum</w:t>
      </w:r>
      <w:r w:rsidR="00007FCB">
        <w:t>, U</w:t>
      </w:r>
      <w:r w:rsidR="00364094">
        <w:t>.</w:t>
      </w:r>
      <w:r w:rsidR="00007FCB">
        <w:t xml:space="preserve"> of Akron School of Law’s Center for </w:t>
      </w:r>
      <w:r w:rsidR="00A56D5F">
        <w:t>IP</w:t>
      </w:r>
      <w:r w:rsidR="00007FCB">
        <w:t xml:space="preserve"> Law &amp; Technology (2017) </w:t>
      </w:r>
    </w:p>
    <w:p w14:paraId="4AC70DC4" w14:textId="12C19D75" w:rsidR="00007FCB" w:rsidRDefault="00007FCB" w:rsidP="008938E7">
      <w:pPr>
        <w:pStyle w:val="Resumebody"/>
      </w:pPr>
      <w:r>
        <w:t>Invited speaker</w:t>
      </w:r>
      <w:r w:rsidR="00281B40">
        <w:t xml:space="preserve">, </w:t>
      </w:r>
      <w:r w:rsidRPr="00354E3D">
        <w:rPr>
          <w:i/>
          <w:iCs/>
        </w:rPr>
        <w:t>Intellectual Property and Global Development: 50 Years After Stockholm</w:t>
      </w:r>
      <w:r>
        <w:t>, Texas A&amp;M U</w:t>
      </w:r>
      <w:r w:rsidR="00364094">
        <w:t>.</w:t>
      </w:r>
      <w:r>
        <w:t xml:space="preserve"> School of Law (2017)</w:t>
      </w:r>
    </w:p>
    <w:p w14:paraId="5168024D" w14:textId="4AA1187B" w:rsidR="00007FCB" w:rsidRPr="00315E2B" w:rsidRDefault="00007FCB" w:rsidP="008938E7">
      <w:pPr>
        <w:pStyle w:val="Resumebody"/>
      </w:pPr>
      <w:r>
        <w:rPr>
          <w:i/>
        </w:rPr>
        <w:t>Patent Damages Without Borders</w:t>
      </w:r>
      <w:r>
        <w:t>, U</w:t>
      </w:r>
      <w:r w:rsidR="009B0125">
        <w:t>.</w:t>
      </w:r>
      <w:r>
        <w:t xml:space="preserve"> of Hong Kong Faculty of Law (2017)</w:t>
      </w:r>
    </w:p>
    <w:p w14:paraId="1E2D259B" w14:textId="08735117" w:rsidR="00007FCB" w:rsidRPr="00315E2B" w:rsidRDefault="00007FCB" w:rsidP="008938E7">
      <w:pPr>
        <w:pStyle w:val="Resumebody"/>
      </w:pPr>
      <w:r>
        <w:rPr>
          <w:i/>
        </w:rPr>
        <w:t>Patent Damages Without Borders</w:t>
      </w:r>
      <w:r>
        <w:t>, Singapore Management U</w:t>
      </w:r>
      <w:r w:rsidR="009B0125">
        <w:t>.</w:t>
      </w:r>
      <w:r>
        <w:t xml:space="preserve"> School of Law (2017)</w:t>
      </w:r>
    </w:p>
    <w:p w14:paraId="450878C9" w14:textId="0ADD8FB6" w:rsidR="00007FCB" w:rsidRDefault="00047163" w:rsidP="008938E7">
      <w:pPr>
        <w:pStyle w:val="Resumebody"/>
      </w:pPr>
      <w:r>
        <w:t>M</w:t>
      </w:r>
      <w:r w:rsidR="00007FCB">
        <w:t>oderator</w:t>
      </w:r>
      <w:r w:rsidR="00281B40">
        <w:t xml:space="preserve">, </w:t>
      </w:r>
      <w:r w:rsidR="00007FCB">
        <w:rPr>
          <w:i/>
        </w:rPr>
        <w:t>Conference on Patent Damages</w:t>
      </w:r>
      <w:r w:rsidR="00007FCB">
        <w:t>, U</w:t>
      </w:r>
      <w:r w:rsidR="00281B40">
        <w:t xml:space="preserve">. </w:t>
      </w:r>
      <w:r w:rsidR="00007FCB">
        <w:t>of Texas at Austin School of Law (2017)</w:t>
      </w:r>
    </w:p>
    <w:p w14:paraId="710E89D0" w14:textId="63A7C2FD" w:rsidR="00007FCB" w:rsidRPr="00437FC2" w:rsidRDefault="00047163" w:rsidP="008938E7">
      <w:pPr>
        <w:pStyle w:val="Resumebody"/>
      </w:pPr>
      <w:r>
        <w:rPr>
          <w:i/>
          <w:iCs/>
        </w:rPr>
        <w:t>Patent Damages Without Borders</w:t>
      </w:r>
      <w:r w:rsidR="00281B40">
        <w:t xml:space="preserve">, </w:t>
      </w:r>
      <w:r w:rsidR="00007FCB">
        <w:rPr>
          <w:i/>
        </w:rPr>
        <w:t>Conference on Patent Damages</w:t>
      </w:r>
      <w:r w:rsidR="00007FCB">
        <w:t>, U</w:t>
      </w:r>
      <w:r w:rsidR="00281B40">
        <w:t>.</w:t>
      </w:r>
      <w:r w:rsidR="00007FCB">
        <w:t xml:space="preserve"> of Texas at Austin School of Law (2016)</w:t>
      </w:r>
    </w:p>
    <w:p w14:paraId="55C9E5C0" w14:textId="4A997B26" w:rsidR="00007FCB" w:rsidRDefault="00007FCB" w:rsidP="008938E7">
      <w:pPr>
        <w:pStyle w:val="Resumebody"/>
      </w:pPr>
      <w:r>
        <w:rPr>
          <w:i/>
        </w:rPr>
        <w:t>Patent Damages Without Borders</w:t>
      </w:r>
      <w:r>
        <w:t>, International Association for the Advancement of Teaching and Research in IP Congress (2016)</w:t>
      </w:r>
    </w:p>
    <w:p w14:paraId="3D7FD3E3" w14:textId="7FD84466" w:rsidR="00007FCB" w:rsidRPr="00A6083A" w:rsidRDefault="00281B40" w:rsidP="008938E7">
      <w:pPr>
        <w:pStyle w:val="Resumebody"/>
      </w:pPr>
      <w:r>
        <w:t>P</w:t>
      </w:r>
      <w:r w:rsidR="00007FCB">
        <w:t>anelist</w:t>
      </w:r>
      <w:r>
        <w:t>,</w:t>
      </w:r>
      <w:r w:rsidR="00007FCB">
        <w:t xml:space="preserve"> </w:t>
      </w:r>
      <w:r w:rsidR="00007FCB">
        <w:rPr>
          <w:i/>
        </w:rPr>
        <w:t>Zombie SOPA: A New Threat to the Open Internet</w:t>
      </w:r>
      <w:r w:rsidR="00007FCB">
        <w:t>, South By Southwest Interactive Conference (2016)</w:t>
      </w:r>
    </w:p>
    <w:p w14:paraId="6BF07CD6" w14:textId="74C527EC" w:rsidR="00007FCB" w:rsidRPr="00C023DE" w:rsidRDefault="00047163" w:rsidP="008938E7">
      <w:pPr>
        <w:pStyle w:val="Resumebody"/>
      </w:pPr>
      <w:r>
        <w:t>C</w:t>
      </w:r>
      <w:r w:rsidR="00007FCB">
        <w:t>ommentator</w:t>
      </w:r>
      <w:r w:rsidR="00281B40">
        <w:t>,</w:t>
      </w:r>
      <w:r w:rsidR="00007FCB">
        <w:t xml:space="preserve"> </w:t>
      </w:r>
      <w:r w:rsidR="00007FCB">
        <w:rPr>
          <w:i/>
        </w:rPr>
        <w:t>Intellectual Property Exceptionalism in Administrative Law</w:t>
      </w:r>
      <w:r w:rsidR="00007FCB">
        <w:t>,</w:t>
      </w:r>
      <w:r w:rsidR="00007FCB">
        <w:rPr>
          <w:i/>
        </w:rPr>
        <w:t xml:space="preserve"> </w:t>
      </w:r>
      <w:r w:rsidR="00007FCB">
        <w:t>Duke U</w:t>
      </w:r>
      <w:r w:rsidR="00281B40">
        <w:t>.</w:t>
      </w:r>
      <w:r w:rsidR="00007FCB">
        <w:t xml:space="preserve"> School of Law Symposium (2016)</w:t>
      </w:r>
    </w:p>
    <w:p w14:paraId="03F201A0" w14:textId="05B43EC1" w:rsidR="00007FCB" w:rsidRPr="00C023DE" w:rsidRDefault="00047163" w:rsidP="008938E7">
      <w:pPr>
        <w:pStyle w:val="Resumebody"/>
      </w:pPr>
      <w:r>
        <w:t>P</w:t>
      </w:r>
      <w:r w:rsidR="00007FCB">
        <w:t>anelist</w:t>
      </w:r>
      <w:r w:rsidR="004E2F21">
        <w:t>,</w:t>
      </w:r>
      <w:r w:rsidR="00007FCB">
        <w:t xml:space="preserve"> </w:t>
      </w:r>
      <w:r w:rsidR="00007FCB" w:rsidRPr="003668A2">
        <w:rPr>
          <w:i/>
          <w:iCs/>
        </w:rPr>
        <w:t xml:space="preserve">ITC and Digital Trade: The </w:t>
      </w:r>
      <w:proofErr w:type="spellStart"/>
      <w:r w:rsidR="00007FCB" w:rsidRPr="003668A2">
        <w:rPr>
          <w:i/>
          <w:iCs/>
        </w:rPr>
        <w:t>ClearCorrect</w:t>
      </w:r>
      <w:proofErr w:type="spellEnd"/>
      <w:r w:rsidR="00007FCB" w:rsidRPr="003668A2">
        <w:rPr>
          <w:i/>
          <w:iCs/>
        </w:rPr>
        <w:t xml:space="preserve"> Decision</w:t>
      </w:r>
      <w:r w:rsidR="003668A2">
        <w:t>,</w:t>
      </w:r>
      <w:r w:rsidR="00007FCB">
        <w:t xml:space="preserve"> Cato Institute (2016)</w:t>
      </w:r>
    </w:p>
    <w:p w14:paraId="76350F8B" w14:textId="77777777" w:rsidR="00007FCB" w:rsidRPr="00A6083A" w:rsidRDefault="00007FCB" w:rsidP="008938E7">
      <w:pPr>
        <w:pStyle w:val="Resumebody"/>
      </w:pPr>
      <w:r>
        <w:rPr>
          <w:i/>
        </w:rPr>
        <w:t>Patents and Digital Trade</w:t>
      </w:r>
      <w:r>
        <w:t>, International Association for the Advancement of Teaching and Research in IP 2015 Congress (2015)</w:t>
      </w:r>
    </w:p>
    <w:p w14:paraId="6CA23F14" w14:textId="698FBC63" w:rsidR="00007FCB" w:rsidRDefault="00007FCB" w:rsidP="008938E7">
      <w:pPr>
        <w:pStyle w:val="Resumebody"/>
      </w:pPr>
      <w:r>
        <w:rPr>
          <w:i/>
        </w:rPr>
        <w:t>Regulating Digital Trade</w:t>
      </w:r>
      <w:r w:rsidR="00F13E2F">
        <w:t>, U. of Houston Law Center</w:t>
      </w:r>
      <w:r>
        <w:t xml:space="preserve"> Administrative Law Workshop (2015)</w:t>
      </w:r>
    </w:p>
    <w:p w14:paraId="275ADE93" w14:textId="0F114F22" w:rsidR="00007FCB" w:rsidRDefault="00007FCB" w:rsidP="008938E7">
      <w:pPr>
        <w:pStyle w:val="Resumebody"/>
      </w:pPr>
      <w:r>
        <w:rPr>
          <w:i/>
        </w:rPr>
        <w:t>Regulating Digital Trade</w:t>
      </w:r>
      <w:r>
        <w:t>, U</w:t>
      </w:r>
      <w:r w:rsidR="004E2F21">
        <w:t>.</w:t>
      </w:r>
      <w:r>
        <w:t xml:space="preserve"> of Illinois</w:t>
      </w:r>
      <w:r w:rsidR="00AB5EBA">
        <w:t xml:space="preserve"> College of Law</w:t>
      </w:r>
      <w:r>
        <w:t xml:space="preserve"> IP Colloquium (2015)</w:t>
      </w:r>
    </w:p>
    <w:p w14:paraId="64196E10" w14:textId="26157337" w:rsidR="00007FCB" w:rsidRDefault="00007FCB" w:rsidP="008938E7">
      <w:pPr>
        <w:pStyle w:val="Resumebody"/>
      </w:pPr>
      <w:r>
        <w:rPr>
          <w:i/>
        </w:rPr>
        <w:t>Regulating Digital Trade</w:t>
      </w:r>
      <w:r>
        <w:t>, Marquette IP Colloquium (2015)</w:t>
      </w:r>
    </w:p>
    <w:p w14:paraId="3EA052A6" w14:textId="1FF1D0BC" w:rsidR="00007FCB" w:rsidRDefault="00007FCB" w:rsidP="008938E7">
      <w:pPr>
        <w:pStyle w:val="Resumebody"/>
      </w:pPr>
      <w:r>
        <w:rPr>
          <w:i/>
        </w:rPr>
        <w:t>Myriad and the Future of Genetic Testing</w:t>
      </w:r>
      <w:r>
        <w:t xml:space="preserve">, </w:t>
      </w:r>
      <w:r w:rsidR="00912A6F">
        <w:t>NUS</w:t>
      </w:r>
      <w:r>
        <w:t xml:space="preserve"> Law School</w:t>
      </w:r>
      <w:r w:rsidR="00912A6F">
        <w:t xml:space="preserve"> (Singapore)</w:t>
      </w:r>
      <w:r>
        <w:t xml:space="preserve"> (2015)</w:t>
      </w:r>
    </w:p>
    <w:p w14:paraId="278F874B" w14:textId="6D8AA06D" w:rsidR="00007FCB" w:rsidRDefault="00047163" w:rsidP="008938E7">
      <w:pPr>
        <w:pStyle w:val="Resumebody"/>
      </w:pPr>
      <w:r>
        <w:t>P</w:t>
      </w:r>
      <w:r w:rsidR="00007FCB">
        <w:t>anelist</w:t>
      </w:r>
      <w:r w:rsidR="004E2F21">
        <w:t xml:space="preserve">, </w:t>
      </w:r>
      <w:r w:rsidR="00007FCB" w:rsidRPr="00172EDD">
        <w:rPr>
          <w:i/>
        </w:rPr>
        <w:t>The ITC: Stare Decis</w:t>
      </w:r>
      <w:r w:rsidR="00007FCB">
        <w:rPr>
          <w:i/>
        </w:rPr>
        <w:t>is and Administrative Deference</w:t>
      </w:r>
      <w:r w:rsidR="00007FCB" w:rsidRPr="00172EDD">
        <w:rPr>
          <w:i/>
        </w:rPr>
        <w:t xml:space="preserve"> </w:t>
      </w:r>
      <w:r w:rsidR="00007FCB">
        <w:t xml:space="preserve">at </w:t>
      </w:r>
      <w:r w:rsidR="00007FCB" w:rsidRPr="009A66DD">
        <w:t>American U</w:t>
      </w:r>
      <w:r w:rsidR="009B0125">
        <w:t>.</w:t>
      </w:r>
      <w:r w:rsidR="00007FCB" w:rsidRPr="009A66DD">
        <w:t xml:space="preserve"> Washington College of Law’s Annual Patent Administrative Law Symposium</w:t>
      </w:r>
      <w:r w:rsidR="00007FCB">
        <w:t xml:space="preserve"> (2014)</w:t>
      </w:r>
    </w:p>
    <w:p w14:paraId="48460BAE" w14:textId="1AE18847" w:rsidR="00007FCB" w:rsidRPr="004A3E02" w:rsidRDefault="00007FCB" w:rsidP="008938E7">
      <w:pPr>
        <w:pStyle w:val="Resumebody"/>
      </w:pPr>
      <w:r w:rsidRPr="00912A6F">
        <w:rPr>
          <w:i/>
          <w:iCs/>
        </w:rPr>
        <w:t>Public Law, Standing, and the Federal Circuit</w:t>
      </w:r>
      <w:r>
        <w:t xml:space="preserve">, Hofstra IP Colloquium (2014) </w:t>
      </w:r>
    </w:p>
    <w:p w14:paraId="423AFE55" w14:textId="5935C650" w:rsidR="00007FCB" w:rsidRPr="005D1B9C" w:rsidRDefault="00007FCB" w:rsidP="008938E7">
      <w:pPr>
        <w:pStyle w:val="Resumebody"/>
      </w:pPr>
      <w:r>
        <w:rPr>
          <w:i/>
        </w:rPr>
        <w:lastRenderedPageBreak/>
        <w:t>Gene Patents and Human Rights</w:t>
      </w:r>
      <w:r>
        <w:t>, Whittier Law Review Symposium (2014)</w:t>
      </w:r>
    </w:p>
    <w:p w14:paraId="6C3BE0D6" w14:textId="7F05BF94" w:rsidR="00007FCB" w:rsidRPr="00CB1845" w:rsidRDefault="00007FCB" w:rsidP="008938E7">
      <w:pPr>
        <w:pStyle w:val="Resumebody"/>
      </w:pPr>
      <w:r>
        <w:rPr>
          <w:i/>
        </w:rPr>
        <w:t>Life, Liberty, and the Pursuit of Genetic Information</w:t>
      </w:r>
      <w:r>
        <w:t xml:space="preserve">, </w:t>
      </w:r>
      <w:r w:rsidRPr="00CB1845">
        <w:t>Fall Speaker Series for the Cardozo IP &amp; Information Law Program</w:t>
      </w:r>
      <w:r>
        <w:t xml:space="preserve"> (2013)</w:t>
      </w:r>
    </w:p>
    <w:p w14:paraId="502D6967" w14:textId="77777777" w:rsidR="00007FCB" w:rsidRDefault="00007FCB" w:rsidP="008938E7">
      <w:pPr>
        <w:pStyle w:val="Resumebody"/>
        <w:rPr>
          <w:i/>
        </w:rPr>
      </w:pPr>
      <w:r w:rsidRPr="00691D16">
        <w:rPr>
          <w:i/>
        </w:rPr>
        <w:t>The Impact of Gene Patents on Patient Liberty Interests</w:t>
      </w:r>
      <w:r>
        <w:t>, U.S. Patent &amp; Trademark Office Genetic Testing Roundtable (2013)</w:t>
      </w:r>
    </w:p>
    <w:p w14:paraId="79317167" w14:textId="1A938CC6" w:rsidR="00007FCB" w:rsidRDefault="00007FCB" w:rsidP="008938E7">
      <w:pPr>
        <w:pStyle w:val="Resumebody"/>
      </w:pPr>
      <w:r>
        <w:rPr>
          <w:i/>
        </w:rPr>
        <w:t>The Accidental Agency</w:t>
      </w:r>
      <w:r w:rsidRPr="00DA4BE7">
        <w:t>,</w:t>
      </w:r>
      <w:r w:rsidR="00726E2A">
        <w:t xml:space="preserve"> George Washington</w:t>
      </w:r>
      <w:r>
        <w:t xml:space="preserve"> Law School’</w:t>
      </w:r>
      <w:r w:rsidRPr="00F63CD4">
        <w:t>s Intellectual Property Workshop Series</w:t>
      </w:r>
      <w:r>
        <w:t xml:space="preserve"> (2012)</w:t>
      </w:r>
    </w:p>
    <w:p w14:paraId="78D86637" w14:textId="298C5316" w:rsidR="00007FCB" w:rsidRDefault="00007FCB" w:rsidP="008938E7">
      <w:pPr>
        <w:pStyle w:val="Resumebody"/>
      </w:pPr>
      <w:r>
        <w:rPr>
          <w:i/>
        </w:rPr>
        <w:t>The Accidental Agency</w:t>
      </w:r>
      <w:r w:rsidRPr="00DA4BE7">
        <w:t>,</w:t>
      </w:r>
      <w:r w:rsidR="003217B9">
        <w:t xml:space="preserve"> Michigan State U</w:t>
      </w:r>
      <w:r w:rsidR="009B0125">
        <w:t>.</w:t>
      </w:r>
      <w:r w:rsidRPr="00D75C21">
        <w:t xml:space="preserve"> IP Fall Speaker</w:t>
      </w:r>
      <w:r>
        <w:t>s</w:t>
      </w:r>
      <w:r w:rsidRPr="00D75C21">
        <w:t xml:space="preserve"> Series</w:t>
      </w:r>
      <w:r>
        <w:t xml:space="preserve"> (2012)</w:t>
      </w:r>
    </w:p>
    <w:p w14:paraId="20D6381B" w14:textId="727D4757" w:rsidR="00007FCB" w:rsidRDefault="00007FCB" w:rsidP="008938E7">
      <w:pPr>
        <w:pStyle w:val="Resumebody"/>
      </w:pPr>
      <w:r>
        <w:t>Panelist</w:t>
      </w:r>
      <w:r w:rsidR="004E2F21">
        <w:t>,</w:t>
      </w:r>
      <w:r>
        <w:t xml:space="preserve"> </w:t>
      </w:r>
      <w:r w:rsidRPr="00172EDD">
        <w:rPr>
          <w:rStyle w:val="style4"/>
          <w:i/>
        </w:rPr>
        <w:t>Patent Law in the 21st Century: Overhaul, Tweak, or Status Quo?</w:t>
      </w:r>
      <w:r>
        <w:t xml:space="preserve"> at the Southeastern Association of Law Schools 64th Annual Meeting (2011)</w:t>
      </w:r>
    </w:p>
    <w:p w14:paraId="73712923" w14:textId="7625344D" w:rsidR="00987342" w:rsidRPr="00987342" w:rsidRDefault="00987342" w:rsidP="008938E7">
      <w:pPr>
        <w:pStyle w:val="Resumebody"/>
      </w:pPr>
      <w:r>
        <w:rPr>
          <w:i/>
        </w:rPr>
        <w:t xml:space="preserve">Expert Court, Expert Agency, </w:t>
      </w:r>
      <w:r w:rsidR="00A56D5F">
        <w:t>IP</w:t>
      </w:r>
      <w:r>
        <w:t xml:space="preserve"> Colloquium Series, U</w:t>
      </w:r>
      <w:r w:rsidR="00364094">
        <w:t>.</w:t>
      </w:r>
      <w:r>
        <w:t xml:space="preserve"> of Washington Law School (2010)</w:t>
      </w:r>
    </w:p>
    <w:p w14:paraId="55331B7B" w14:textId="689D61D8" w:rsidR="00007FCB" w:rsidRPr="00E372C1" w:rsidRDefault="00007FCB" w:rsidP="008938E7">
      <w:pPr>
        <w:pStyle w:val="Resumebody"/>
      </w:pPr>
      <w:r>
        <w:t>Panelist</w:t>
      </w:r>
      <w:r w:rsidR="004E2F21">
        <w:t>,</w:t>
      </w:r>
      <w:r w:rsidRPr="00E372C1">
        <w:t xml:space="preserve"> An Uncomfortable Fit? Intellectual Property Policy and the Administrative State, Southeastern Association of Law Schools 62nd Annual Meeting (2009)</w:t>
      </w:r>
    </w:p>
    <w:p w14:paraId="24B215F3" w14:textId="0211CD81" w:rsidR="00007FCB" w:rsidRPr="00F703E6" w:rsidRDefault="00047163" w:rsidP="008938E7">
      <w:pPr>
        <w:pStyle w:val="Resumebody"/>
      </w:pPr>
      <w:r>
        <w:t>P</w:t>
      </w:r>
      <w:r w:rsidR="004E2F21">
        <w:t xml:space="preserve">anelist, </w:t>
      </w:r>
      <w:r w:rsidR="00007FCB" w:rsidRPr="004E2F21">
        <w:rPr>
          <w:i/>
        </w:rPr>
        <w:t>International Trade Commission</w:t>
      </w:r>
      <w:r w:rsidR="004E2F21">
        <w:t>,</w:t>
      </w:r>
      <w:r w:rsidR="00007FCB" w:rsidRPr="00F703E6">
        <w:t xml:space="preserve"> 25th Annual Computer and High Technology Law Journal Symposium</w:t>
      </w:r>
      <w:r w:rsidR="00007FCB">
        <w:t xml:space="preserve"> at the </w:t>
      </w:r>
      <w:r w:rsidR="00007FCB" w:rsidRPr="00F703E6">
        <w:t>Santa Clara U. School of Law (2009)</w:t>
      </w:r>
    </w:p>
    <w:p w14:paraId="5F00E411" w14:textId="32042FE9" w:rsidR="00007FCB" w:rsidRPr="00F106D8" w:rsidRDefault="00007FCB" w:rsidP="008938E7">
      <w:pPr>
        <w:pStyle w:val="Resumebody"/>
      </w:pPr>
      <w:r w:rsidRPr="004044DB">
        <w:rPr>
          <w:i/>
          <w:iCs/>
        </w:rPr>
        <w:t>The Other Patent Agency: Congressional Regulation of the ITC</w:t>
      </w:r>
      <w:r w:rsidRPr="002F48F8">
        <w:t xml:space="preserve">, </w:t>
      </w:r>
      <w:r>
        <w:t>U</w:t>
      </w:r>
      <w:r w:rsidR="004E2F21">
        <w:t xml:space="preserve">. </w:t>
      </w:r>
      <w:r>
        <w:t>of Houston Law Center IPIL Colloquium (2008)</w:t>
      </w:r>
    </w:p>
    <w:p w14:paraId="403A4362" w14:textId="65AEC679" w:rsidR="00007FCB" w:rsidRDefault="00007FCB" w:rsidP="008938E7">
      <w:pPr>
        <w:pStyle w:val="Resumebody"/>
      </w:pPr>
      <w:r w:rsidRPr="002F48F8">
        <w:rPr>
          <w:i/>
        </w:rPr>
        <w:t>Irreconcilable Differences: The Role of the ITC in Patent Decisions</w:t>
      </w:r>
      <w:r w:rsidRPr="002F48F8">
        <w:t>, M</w:t>
      </w:r>
      <w:r>
        <w:t xml:space="preserve">ichigan </w:t>
      </w:r>
      <w:r w:rsidRPr="002F48F8">
        <w:t>S</w:t>
      </w:r>
      <w:r>
        <w:t xml:space="preserve">tate </w:t>
      </w:r>
      <w:r w:rsidR="004E2F21">
        <w:t>U.</w:t>
      </w:r>
      <w:r w:rsidRPr="002F48F8">
        <w:t xml:space="preserve"> </w:t>
      </w:r>
      <w:r>
        <w:t>Co</w:t>
      </w:r>
      <w:r w:rsidR="00A56D5F">
        <w:t>llege of Law Junior Scholars in</w:t>
      </w:r>
      <w:r>
        <w:t xml:space="preserve"> </w:t>
      </w:r>
      <w:r w:rsidR="00A56D5F">
        <w:t>IP</w:t>
      </w:r>
      <w:r w:rsidRPr="002F48F8">
        <w:t xml:space="preserve"> Law Workshop </w:t>
      </w:r>
      <w:r>
        <w:t>(</w:t>
      </w:r>
      <w:r w:rsidRPr="002F48F8">
        <w:t>2008</w:t>
      </w:r>
      <w:r>
        <w:t>)</w:t>
      </w:r>
    </w:p>
    <w:p w14:paraId="42CC1F3F" w14:textId="30B78236" w:rsidR="00091F9B" w:rsidRPr="00362607" w:rsidRDefault="00007FCB" w:rsidP="00362607">
      <w:pPr>
        <w:pStyle w:val="Resumebody"/>
        <w:rPr>
          <w:rStyle w:val="BookTitle1"/>
          <w:b w:val="0"/>
          <w:bCs w:val="0"/>
          <w:i/>
          <w:smallCaps w:val="0"/>
          <w:spacing w:val="0"/>
          <w:sz w:val="24"/>
        </w:rPr>
      </w:pPr>
      <w:r w:rsidRPr="002F48F8">
        <w:rPr>
          <w:i/>
          <w:iCs/>
        </w:rPr>
        <w:t>Patent Landscape of Synthetic Biology</w:t>
      </w:r>
      <w:r w:rsidRPr="002F48F8">
        <w:t>, Duke U</w:t>
      </w:r>
      <w:r w:rsidR="004E2F21">
        <w:t>.</w:t>
      </w:r>
      <w:r w:rsidRPr="002F48F8">
        <w:t xml:space="preserve"> Synthetic Biology Workshop</w:t>
      </w:r>
      <w:r>
        <w:t xml:space="preserve"> (2007)</w:t>
      </w:r>
      <w:r w:rsidRPr="0014384A">
        <w:rPr>
          <w:i/>
        </w:rPr>
        <w:t xml:space="preserve"> </w:t>
      </w:r>
      <w:r w:rsidR="008803D4" w:rsidRPr="0014384A">
        <w:rPr>
          <w:i/>
        </w:rPr>
        <w:t xml:space="preserve"> </w:t>
      </w:r>
    </w:p>
    <w:p w14:paraId="058741DD" w14:textId="01BCCB33" w:rsidR="00091F9B" w:rsidRPr="00362607" w:rsidRDefault="00091F9B" w:rsidP="00362607">
      <w:pPr>
        <w:pStyle w:val="ResumeHeading1"/>
      </w:pPr>
      <w:r w:rsidRPr="00362607">
        <w:t xml:space="preserve">Organized Conferences and Workshops </w:t>
      </w:r>
    </w:p>
    <w:p w14:paraId="06D52147" w14:textId="4BF922CE" w:rsidR="00BA5D53" w:rsidRDefault="00BA5D53" w:rsidP="008938E7">
      <w:pPr>
        <w:pStyle w:val="Resumebody"/>
      </w:pPr>
      <w:r>
        <w:t>202</w:t>
      </w:r>
      <w:r w:rsidR="00461F10">
        <w:t>2</w:t>
      </w:r>
      <w:r>
        <w:t xml:space="preserve"> University of Houston IPIL National Conference, </w:t>
      </w:r>
      <w:r>
        <w:rPr>
          <w:i/>
        </w:rPr>
        <w:t>Patent Law</w:t>
      </w:r>
    </w:p>
    <w:p w14:paraId="30F66C97" w14:textId="75277C36" w:rsidR="00091F9B" w:rsidRPr="00761792" w:rsidRDefault="00091F9B" w:rsidP="008938E7">
      <w:pPr>
        <w:pStyle w:val="Resumebody"/>
      </w:pPr>
      <w:r>
        <w:t xml:space="preserve">2018 University of Houston IPIL National Conference, </w:t>
      </w:r>
      <w:r>
        <w:rPr>
          <w:i/>
        </w:rPr>
        <w:t xml:space="preserve">Trademark Law </w:t>
      </w:r>
    </w:p>
    <w:p w14:paraId="78B0A442" w14:textId="77777777" w:rsidR="00091F9B" w:rsidRDefault="00091F9B" w:rsidP="008938E7">
      <w:pPr>
        <w:pStyle w:val="Resumebody"/>
        <w:rPr>
          <w:i/>
        </w:rPr>
      </w:pPr>
      <w:r>
        <w:t xml:space="preserve">2017 University of Houston IPIL National Conference, </w:t>
      </w:r>
      <w:r>
        <w:rPr>
          <w:i/>
        </w:rPr>
        <w:t>Patent Law and Progress</w:t>
      </w:r>
    </w:p>
    <w:p w14:paraId="2B9A7C27" w14:textId="77777777" w:rsidR="00091F9B" w:rsidRDefault="00091F9B" w:rsidP="008938E7">
      <w:pPr>
        <w:pStyle w:val="Resumebody"/>
      </w:pPr>
      <w:r>
        <w:t>2015 Administrative Law Workshop, University of Houston Law Center</w:t>
      </w:r>
    </w:p>
    <w:p w14:paraId="6D373E8E" w14:textId="0B0B2DDC" w:rsidR="00CE0BD1" w:rsidRDefault="00091F9B" w:rsidP="008938E7">
      <w:pPr>
        <w:pStyle w:val="Resumebody"/>
      </w:pPr>
      <w:r>
        <w:t>2013</w:t>
      </w:r>
      <w:r w:rsidRPr="001E700B">
        <w:t xml:space="preserve"> </w:t>
      </w:r>
      <w:r>
        <w:t>University of Houston IPIL National Conference, Intellectual Property and Information Law in the Administrative State</w:t>
      </w:r>
    </w:p>
    <w:p w14:paraId="550815D9" w14:textId="16DE5E17" w:rsidR="00DA2F8F" w:rsidRPr="002A6419" w:rsidRDefault="00DA2F8F" w:rsidP="002A6419">
      <w:pPr>
        <w:pStyle w:val="ResumeHeading1"/>
      </w:pPr>
      <w:r w:rsidRPr="002A6419">
        <w:t>Bar Admissions</w:t>
      </w:r>
    </w:p>
    <w:p w14:paraId="323B12DB" w14:textId="77777777" w:rsidR="00DA2F8F" w:rsidRPr="002A6419" w:rsidRDefault="00DA2F8F" w:rsidP="002A6419">
      <w:pPr>
        <w:pStyle w:val="Resumebody"/>
      </w:pPr>
      <w:r w:rsidRPr="002A6419">
        <w:t xml:space="preserve">United States Patent and Trademark Office (Registered Patent Attorney #70046) </w:t>
      </w:r>
    </w:p>
    <w:p w14:paraId="1F4F1A0D" w14:textId="77777777" w:rsidR="00DA2F8F" w:rsidRPr="002A6419" w:rsidRDefault="00DA2F8F" w:rsidP="002A6419">
      <w:pPr>
        <w:pStyle w:val="Resumebody"/>
      </w:pPr>
      <w:r w:rsidRPr="002A6419">
        <w:t>United States Court of Appeals for the Seventh Circuit</w:t>
      </w:r>
    </w:p>
    <w:p w14:paraId="38A72AEE" w14:textId="77777777" w:rsidR="00DA2F8F" w:rsidRPr="002A6419" w:rsidRDefault="00DA2F8F" w:rsidP="002A6419">
      <w:pPr>
        <w:pStyle w:val="Resumebody"/>
      </w:pPr>
      <w:r w:rsidRPr="002A6419">
        <w:t>United States District Court for the Northern District of Illinois</w:t>
      </w:r>
    </w:p>
    <w:p w14:paraId="0026CDDF" w14:textId="77777777" w:rsidR="00DA2F8F" w:rsidRPr="002A6419" w:rsidRDefault="00DA2F8F" w:rsidP="002A6419">
      <w:pPr>
        <w:pStyle w:val="Resumebody"/>
      </w:pPr>
      <w:r w:rsidRPr="002A6419">
        <w:t>Illinois State Bar</w:t>
      </w:r>
    </w:p>
    <w:p w14:paraId="5A111794" w14:textId="77777777" w:rsidR="007C6479" w:rsidRPr="002A6419" w:rsidRDefault="007C6479" w:rsidP="002A6419">
      <w:pPr>
        <w:pStyle w:val="ResumeHeading1"/>
      </w:pPr>
      <w:r w:rsidRPr="002A6419">
        <w:t>Foreign Language Skills</w:t>
      </w:r>
    </w:p>
    <w:p w14:paraId="50223799" w14:textId="5A4ACDF2" w:rsidR="003D6287" w:rsidRPr="002A6419" w:rsidRDefault="007C6479" w:rsidP="002A6419">
      <w:pPr>
        <w:pStyle w:val="Resumebody"/>
      </w:pPr>
      <w:r w:rsidRPr="002A6419">
        <w:t xml:space="preserve">German: </w:t>
      </w:r>
      <w:r w:rsidR="00597016" w:rsidRPr="002A6419">
        <w:t>Advanced</w:t>
      </w:r>
      <w:r w:rsidRPr="002A6419">
        <w:t xml:space="preserve"> (</w:t>
      </w:r>
      <w:r w:rsidR="00597016" w:rsidRPr="002A6419">
        <w:t>C1.1</w:t>
      </w:r>
      <w:r w:rsidRPr="002A6419">
        <w:t>)</w:t>
      </w:r>
    </w:p>
    <w:p w14:paraId="4761C9F2" w14:textId="17BC2CA2" w:rsidR="00F97099" w:rsidRPr="007C66C8" w:rsidRDefault="00F97099" w:rsidP="007C66C8">
      <w:pPr>
        <w:rPr>
          <w:rStyle w:val="BookTitle1"/>
          <w:sz w:val="30"/>
          <w:szCs w:val="30"/>
        </w:rPr>
      </w:pPr>
    </w:p>
    <w:sectPr w:rsidR="00F97099" w:rsidRPr="007C66C8" w:rsidSect="00F648B3">
      <w:headerReference w:type="default" r:id="rId7"/>
      <w:footerReference w:type="even" r:id="rId8"/>
      <w:footerReference w:type="default" r:id="rId9"/>
      <w:pgSz w:w="12240" w:h="15840" w:code="1"/>
      <w:pgMar w:top="1152" w:right="1152" w:bottom="1152" w:left="115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51B3" w14:textId="77777777" w:rsidR="00207A9D" w:rsidRDefault="00207A9D" w:rsidP="00446CBC">
      <w:r>
        <w:separator/>
      </w:r>
    </w:p>
  </w:endnote>
  <w:endnote w:type="continuationSeparator" w:id="0">
    <w:p w14:paraId="5E69FFC1" w14:textId="77777777" w:rsidR="00207A9D" w:rsidRDefault="00207A9D" w:rsidP="004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DD32" w14:textId="77777777" w:rsidR="00841406" w:rsidRDefault="0084140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3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2D37C" w14:textId="77777777" w:rsidR="00841406" w:rsidRDefault="00841406">
        <w:pPr>
          <w:pStyle w:val="Footer"/>
          <w:jc w:val="center"/>
        </w:pPr>
      </w:p>
      <w:p w14:paraId="1BE81F1B" w14:textId="77777777" w:rsidR="00841406" w:rsidRDefault="00841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FE073B" w14:textId="77777777" w:rsidR="00841406" w:rsidRDefault="0084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3FC8" w14:textId="77777777" w:rsidR="00207A9D" w:rsidRDefault="00207A9D" w:rsidP="00446CBC">
      <w:r>
        <w:separator/>
      </w:r>
    </w:p>
  </w:footnote>
  <w:footnote w:type="continuationSeparator" w:id="0">
    <w:p w14:paraId="4F29E358" w14:textId="77777777" w:rsidR="00207A9D" w:rsidRDefault="00207A9D" w:rsidP="0044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3F8" w14:textId="77777777" w:rsidR="00841406" w:rsidRPr="006D2E15" w:rsidRDefault="00841406" w:rsidP="00BC500F">
    <w:pPr>
      <w:pStyle w:val="Header"/>
      <w:tabs>
        <w:tab w:val="left" w:pos="7200"/>
        <w:tab w:val="left" w:pos="7920"/>
        <w:tab w:val="left" w:pos="8280"/>
      </w:tabs>
      <w:rPr>
        <w:rFonts w:ascii="CG Times" w:hAnsi="CG Times"/>
        <w:i/>
        <w:spacing w:val="10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11E"/>
    <w:multiLevelType w:val="multilevel"/>
    <w:tmpl w:val="B4E07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7390"/>
    <w:multiLevelType w:val="multilevel"/>
    <w:tmpl w:val="34ECA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14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CA6"/>
    <w:multiLevelType w:val="multilevel"/>
    <w:tmpl w:val="36F27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240"/>
    <w:multiLevelType w:val="multilevel"/>
    <w:tmpl w:val="F824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02D9"/>
    <w:multiLevelType w:val="hybridMultilevel"/>
    <w:tmpl w:val="E632AA5A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73FC"/>
    <w:multiLevelType w:val="multilevel"/>
    <w:tmpl w:val="B27E3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E7E76"/>
    <w:multiLevelType w:val="hybridMultilevel"/>
    <w:tmpl w:val="B138436C"/>
    <w:lvl w:ilvl="0" w:tplc="C28040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071"/>
    <w:multiLevelType w:val="multilevel"/>
    <w:tmpl w:val="D6FAC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41C0"/>
    <w:multiLevelType w:val="hybridMultilevel"/>
    <w:tmpl w:val="DD36E9B0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70FDC"/>
    <w:multiLevelType w:val="hybridMultilevel"/>
    <w:tmpl w:val="52FA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3FE"/>
    <w:multiLevelType w:val="hybridMultilevel"/>
    <w:tmpl w:val="E01638B6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4D39"/>
    <w:multiLevelType w:val="hybridMultilevel"/>
    <w:tmpl w:val="764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E214E"/>
    <w:multiLevelType w:val="multilevel"/>
    <w:tmpl w:val="3064B1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640A"/>
    <w:multiLevelType w:val="multilevel"/>
    <w:tmpl w:val="6756D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50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A43C2"/>
    <w:multiLevelType w:val="multilevel"/>
    <w:tmpl w:val="4CB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432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1C4"/>
    <w:multiLevelType w:val="multilevel"/>
    <w:tmpl w:val="A3D6EB02"/>
    <w:lvl w:ilvl="0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47CB"/>
    <w:multiLevelType w:val="multilevel"/>
    <w:tmpl w:val="25AEE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F1940"/>
    <w:multiLevelType w:val="hybridMultilevel"/>
    <w:tmpl w:val="B29453B4"/>
    <w:lvl w:ilvl="0" w:tplc="97C62188">
      <w:start w:val="1"/>
      <w:numFmt w:val="bullet"/>
      <w:lvlText w:val="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C1683B"/>
    <w:multiLevelType w:val="multilevel"/>
    <w:tmpl w:val="DB68A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D6148"/>
    <w:multiLevelType w:val="hybridMultilevel"/>
    <w:tmpl w:val="B4E0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3127"/>
    <w:multiLevelType w:val="hybridMultilevel"/>
    <w:tmpl w:val="092A0BB8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A70AB"/>
    <w:multiLevelType w:val="hybridMultilevel"/>
    <w:tmpl w:val="A3D6EB02"/>
    <w:lvl w:ilvl="0" w:tplc="1CB0D88C">
      <w:start w:val="1"/>
      <w:numFmt w:val="bullet"/>
      <w:lvlText w:val=""/>
      <w:lvlJc w:val="left"/>
      <w:pPr>
        <w:ind w:left="648" w:hanging="288"/>
      </w:pPr>
      <w:rPr>
        <w:rFonts w:ascii="Wingdings" w:hAnsi="Wingdings" w:hint="default"/>
      </w:rPr>
    </w:lvl>
    <w:lvl w:ilvl="1" w:tplc="1CB0D88C">
      <w:start w:val="1"/>
      <w:numFmt w:val="bullet"/>
      <w:lvlText w:val=""/>
      <w:lvlJc w:val="left"/>
      <w:pPr>
        <w:ind w:left="100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40817">
    <w:abstractNumId w:val="19"/>
  </w:num>
  <w:num w:numId="2" w16cid:durableId="2142333765">
    <w:abstractNumId w:val="0"/>
  </w:num>
  <w:num w:numId="3" w16cid:durableId="1736128055">
    <w:abstractNumId w:val="6"/>
  </w:num>
  <w:num w:numId="4" w16cid:durableId="957881737">
    <w:abstractNumId w:val="17"/>
  </w:num>
  <w:num w:numId="5" w16cid:durableId="802314326">
    <w:abstractNumId w:val="11"/>
  </w:num>
  <w:num w:numId="6" w16cid:durableId="1831367669">
    <w:abstractNumId w:val="9"/>
  </w:num>
  <w:num w:numId="7" w16cid:durableId="1182937060">
    <w:abstractNumId w:val="8"/>
  </w:num>
  <w:num w:numId="8" w16cid:durableId="763847247">
    <w:abstractNumId w:val="21"/>
  </w:num>
  <w:num w:numId="9" w16cid:durableId="129715817">
    <w:abstractNumId w:val="10"/>
  </w:num>
  <w:num w:numId="10" w16cid:durableId="568731014">
    <w:abstractNumId w:val="4"/>
  </w:num>
  <w:num w:numId="11" w16cid:durableId="1149176428">
    <w:abstractNumId w:val="20"/>
  </w:num>
  <w:num w:numId="12" w16cid:durableId="1703478263">
    <w:abstractNumId w:val="3"/>
  </w:num>
  <w:num w:numId="13" w16cid:durableId="601298668">
    <w:abstractNumId w:val="14"/>
  </w:num>
  <w:num w:numId="14" w16cid:durableId="2101023876">
    <w:abstractNumId w:val="13"/>
  </w:num>
  <w:num w:numId="15" w16cid:durableId="182744663">
    <w:abstractNumId w:val="1"/>
  </w:num>
  <w:num w:numId="16" w16cid:durableId="146091605">
    <w:abstractNumId w:val="2"/>
  </w:num>
  <w:num w:numId="17" w16cid:durableId="773861174">
    <w:abstractNumId w:val="5"/>
  </w:num>
  <w:num w:numId="18" w16cid:durableId="1166357811">
    <w:abstractNumId w:val="15"/>
  </w:num>
  <w:num w:numId="19" w16cid:durableId="1105466966">
    <w:abstractNumId w:val="7"/>
  </w:num>
  <w:num w:numId="20" w16cid:durableId="473182289">
    <w:abstractNumId w:val="18"/>
  </w:num>
  <w:num w:numId="21" w16cid:durableId="1192189671">
    <w:abstractNumId w:val="12"/>
  </w:num>
  <w:num w:numId="22" w16cid:durableId="847451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D4"/>
    <w:rsid w:val="000002D4"/>
    <w:rsid w:val="0000105D"/>
    <w:rsid w:val="00001AED"/>
    <w:rsid w:val="0000457C"/>
    <w:rsid w:val="00006C2B"/>
    <w:rsid w:val="00006E03"/>
    <w:rsid w:val="00007FCB"/>
    <w:rsid w:val="0001206D"/>
    <w:rsid w:val="00015304"/>
    <w:rsid w:val="00020295"/>
    <w:rsid w:val="000227E7"/>
    <w:rsid w:val="00022FC5"/>
    <w:rsid w:val="000318D3"/>
    <w:rsid w:val="0003313C"/>
    <w:rsid w:val="0004123A"/>
    <w:rsid w:val="0004290A"/>
    <w:rsid w:val="00042CC1"/>
    <w:rsid w:val="000453E3"/>
    <w:rsid w:val="00047163"/>
    <w:rsid w:val="00047F0B"/>
    <w:rsid w:val="00052D17"/>
    <w:rsid w:val="000558FD"/>
    <w:rsid w:val="000579BC"/>
    <w:rsid w:val="00061AB6"/>
    <w:rsid w:val="00062F61"/>
    <w:rsid w:val="00064589"/>
    <w:rsid w:val="000654CE"/>
    <w:rsid w:val="00065A08"/>
    <w:rsid w:val="00074D3E"/>
    <w:rsid w:val="00074EB4"/>
    <w:rsid w:val="000758FC"/>
    <w:rsid w:val="00075A32"/>
    <w:rsid w:val="00077D1D"/>
    <w:rsid w:val="00082121"/>
    <w:rsid w:val="00083F55"/>
    <w:rsid w:val="00084727"/>
    <w:rsid w:val="00085CA5"/>
    <w:rsid w:val="00090FE3"/>
    <w:rsid w:val="00091F9B"/>
    <w:rsid w:val="000945BB"/>
    <w:rsid w:val="00094AB3"/>
    <w:rsid w:val="0009647B"/>
    <w:rsid w:val="000A49E8"/>
    <w:rsid w:val="000A5F8C"/>
    <w:rsid w:val="000B290E"/>
    <w:rsid w:val="000B3B33"/>
    <w:rsid w:val="000B4764"/>
    <w:rsid w:val="000C22C0"/>
    <w:rsid w:val="000C3E48"/>
    <w:rsid w:val="000C64EF"/>
    <w:rsid w:val="000C7ABF"/>
    <w:rsid w:val="000D17EA"/>
    <w:rsid w:val="000D26CE"/>
    <w:rsid w:val="000D27A5"/>
    <w:rsid w:val="000D3E34"/>
    <w:rsid w:val="000D4A18"/>
    <w:rsid w:val="000D4A96"/>
    <w:rsid w:val="000D557E"/>
    <w:rsid w:val="000E0487"/>
    <w:rsid w:val="000E547E"/>
    <w:rsid w:val="000E6B65"/>
    <w:rsid w:val="000E6E3B"/>
    <w:rsid w:val="000F0A07"/>
    <w:rsid w:val="000F68D9"/>
    <w:rsid w:val="00113BDF"/>
    <w:rsid w:val="0011570B"/>
    <w:rsid w:val="0012087A"/>
    <w:rsid w:val="001213FC"/>
    <w:rsid w:val="00121731"/>
    <w:rsid w:val="00121A9B"/>
    <w:rsid w:val="001240DF"/>
    <w:rsid w:val="00126362"/>
    <w:rsid w:val="00130277"/>
    <w:rsid w:val="001342AD"/>
    <w:rsid w:val="001358BB"/>
    <w:rsid w:val="00136483"/>
    <w:rsid w:val="0013672D"/>
    <w:rsid w:val="0014081C"/>
    <w:rsid w:val="001448B3"/>
    <w:rsid w:val="00144E53"/>
    <w:rsid w:val="00146B15"/>
    <w:rsid w:val="0014763B"/>
    <w:rsid w:val="0015012B"/>
    <w:rsid w:val="00155641"/>
    <w:rsid w:val="001561E5"/>
    <w:rsid w:val="00161C6B"/>
    <w:rsid w:val="00166026"/>
    <w:rsid w:val="0016771C"/>
    <w:rsid w:val="00172EDD"/>
    <w:rsid w:val="00175222"/>
    <w:rsid w:val="001838B9"/>
    <w:rsid w:val="00184B9B"/>
    <w:rsid w:val="00185B21"/>
    <w:rsid w:val="0019165C"/>
    <w:rsid w:val="00195796"/>
    <w:rsid w:val="00195AD8"/>
    <w:rsid w:val="001A2196"/>
    <w:rsid w:val="001A3FE8"/>
    <w:rsid w:val="001A4A94"/>
    <w:rsid w:val="001B4BD3"/>
    <w:rsid w:val="001B4D35"/>
    <w:rsid w:val="001B646B"/>
    <w:rsid w:val="001C0C2C"/>
    <w:rsid w:val="001C117D"/>
    <w:rsid w:val="001C2540"/>
    <w:rsid w:val="001C2E3A"/>
    <w:rsid w:val="001C7366"/>
    <w:rsid w:val="001D1F44"/>
    <w:rsid w:val="001E3648"/>
    <w:rsid w:val="001E700B"/>
    <w:rsid w:val="001F1D79"/>
    <w:rsid w:val="001F1E03"/>
    <w:rsid w:val="001F51AE"/>
    <w:rsid w:val="001F6CD3"/>
    <w:rsid w:val="00204968"/>
    <w:rsid w:val="00205B25"/>
    <w:rsid w:val="00207A9D"/>
    <w:rsid w:val="00212952"/>
    <w:rsid w:val="00212DBB"/>
    <w:rsid w:val="00221D9C"/>
    <w:rsid w:val="002226D7"/>
    <w:rsid w:val="00230105"/>
    <w:rsid w:val="002338FD"/>
    <w:rsid w:val="002352BE"/>
    <w:rsid w:val="0024016C"/>
    <w:rsid w:val="002412DE"/>
    <w:rsid w:val="00244533"/>
    <w:rsid w:val="00244CDD"/>
    <w:rsid w:val="00245E23"/>
    <w:rsid w:val="00257ADA"/>
    <w:rsid w:val="0026024E"/>
    <w:rsid w:val="00260E49"/>
    <w:rsid w:val="00260FFF"/>
    <w:rsid w:val="002626B2"/>
    <w:rsid w:val="00264DB4"/>
    <w:rsid w:val="00265E25"/>
    <w:rsid w:val="00274DEE"/>
    <w:rsid w:val="00276183"/>
    <w:rsid w:val="00276D80"/>
    <w:rsid w:val="0027719C"/>
    <w:rsid w:val="002810BA"/>
    <w:rsid w:val="00281B40"/>
    <w:rsid w:val="00281CAB"/>
    <w:rsid w:val="00284CB9"/>
    <w:rsid w:val="00284F8B"/>
    <w:rsid w:val="00290023"/>
    <w:rsid w:val="00290130"/>
    <w:rsid w:val="00292ED2"/>
    <w:rsid w:val="002934BC"/>
    <w:rsid w:val="00295A48"/>
    <w:rsid w:val="00295AAE"/>
    <w:rsid w:val="00296662"/>
    <w:rsid w:val="00296F52"/>
    <w:rsid w:val="00297631"/>
    <w:rsid w:val="002A6419"/>
    <w:rsid w:val="002B00C6"/>
    <w:rsid w:val="002B1438"/>
    <w:rsid w:val="002B1A89"/>
    <w:rsid w:val="002B1F11"/>
    <w:rsid w:val="002B2012"/>
    <w:rsid w:val="002B4917"/>
    <w:rsid w:val="002B635F"/>
    <w:rsid w:val="002B78C7"/>
    <w:rsid w:val="002C02C8"/>
    <w:rsid w:val="002C1EBC"/>
    <w:rsid w:val="002D20EF"/>
    <w:rsid w:val="002D2686"/>
    <w:rsid w:val="002D47DE"/>
    <w:rsid w:val="002D65DF"/>
    <w:rsid w:val="002D6B43"/>
    <w:rsid w:val="002D6F3F"/>
    <w:rsid w:val="002E1B9E"/>
    <w:rsid w:val="002E2136"/>
    <w:rsid w:val="002E7871"/>
    <w:rsid w:val="002F20C8"/>
    <w:rsid w:val="002F5C3B"/>
    <w:rsid w:val="003044C6"/>
    <w:rsid w:val="003079D4"/>
    <w:rsid w:val="00311217"/>
    <w:rsid w:val="00315E2B"/>
    <w:rsid w:val="003174F2"/>
    <w:rsid w:val="00317C7C"/>
    <w:rsid w:val="003217B9"/>
    <w:rsid w:val="00326428"/>
    <w:rsid w:val="00326721"/>
    <w:rsid w:val="00330EFA"/>
    <w:rsid w:val="00331659"/>
    <w:rsid w:val="00332529"/>
    <w:rsid w:val="003327B2"/>
    <w:rsid w:val="00336889"/>
    <w:rsid w:val="003425A7"/>
    <w:rsid w:val="003425C4"/>
    <w:rsid w:val="00345582"/>
    <w:rsid w:val="00346003"/>
    <w:rsid w:val="003470DD"/>
    <w:rsid w:val="003477D4"/>
    <w:rsid w:val="00350D31"/>
    <w:rsid w:val="003512E5"/>
    <w:rsid w:val="00351563"/>
    <w:rsid w:val="00351DE0"/>
    <w:rsid w:val="00354E3D"/>
    <w:rsid w:val="00362412"/>
    <w:rsid w:val="00362607"/>
    <w:rsid w:val="00364094"/>
    <w:rsid w:val="003668A2"/>
    <w:rsid w:val="0036744E"/>
    <w:rsid w:val="003708B6"/>
    <w:rsid w:val="00371C1D"/>
    <w:rsid w:val="00374220"/>
    <w:rsid w:val="003779F8"/>
    <w:rsid w:val="00377A7B"/>
    <w:rsid w:val="003811DB"/>
    <w:rsid w:val="003819FF"/>
    <w:rsid w:val="003854FD"/>
    <w:rsid w:val="00390306"/>
    <w:rsid w:val="00390DB6"/>
    <w:rsid w:val="00391472"/>
    <w:rsid w:val="00392FFF"/>
    <w:rsid w:val="0039436E"/>
    <w:rsid w:val="00395827"/>
    <w:rsid w:val="00397817"/>
    <w:rsid w:val="00397A78"/>
    <w:rsid w:val="003A50A7"/>
    <w:rsid w:val="003B256B"/>
    <w:rsid w:val="003B5D08"/>
    <w:rsid w:val="003C1474"/>
    <w:rsid w:val="003C5B92"/>
    <w:rsid w:val="003D388B"/>
    <w:rsid w:val="003D3ABD"/>
    <w:rsid w:val="003D6287"/>
    <w:rsid w:val="003E02D0"/>
    <w:rsid w:val="003E2AC4"/>
    <w:rsid w:val="003E30EC"/>
    <w:rsid w:val="003E3D40"/>
    <w:rsid w:val="003E3E83"/>
    <w:rsid w:val="003E3FA2"/>
    <w:rsid w:val="003E58FE"/>
    <w:rsid w:val="003E7A1E"/>
    <w:rsid w:val="003F44E7"/>
    <w:rsid w:val="003F6878"/>
    <w:rsid w:val="004002BD"/>
    <w:rsid w:val="004015AF"/>
    <w:rsid w:val="0040215B"/>
    <w:rsid w:val="0040306A"/>
    <w:rsid w:val="004044DB"/>
    <w:rsid w:val="004047CF"/>
    <w:rsid w:val="004052DF"/>
    <w:rsid w:val="00406FC5"/>
    <w:rsid w:val="00430700"/>
    <w:rsid w:val="004327D0"/>
    <w:rsid w:val="00437FC2"/>
    <w:rsid w:val="004421F6"/>
    <w:rsid w:val="00443099"/>
    <w:rsid w:val="004442FA"/>
    <w:rsid w:val="00446CBC"/>
    <w:rsid w:val="00453830"/>
    <w:rsid w:val="00455400"/>
    <w:rsid w:val="00455544"/>
    <w:rsid w:val="0046155C"/>
    <w:rsid w:val="00461F10"/>
    <w:rsid w:val="0046250E"/>
    <w:rsid w:val="004633D5"/>
    <w:rsid w:val="0046438C"/>
    <w:rsid w:val="00470B23"/>
    <w:rsid w:val="004720C7"/>
    <w:rsid w:val="00472FB7"/>
    <w:rsid w:val="004730E5"/>
    <w:rsid w:val="004731D6"/>
    <w:rsid w:val="0047644B"/>
    <w:rsid w:val="00483219"/>
    <w:rsid w:val="004848B1"/>
    <w:rsid w:val="00485DC0"/>
    <w:rsid w:val="00487DD2"/>
    <w:rsid w:val="00492B98"/>
    <w:rsid w:val="00496611"/>
    <w:rsid w:val="004A37E1"/>
    <w:rsid w:val="004A3E02"/>
    <w:rsid w:val="004A44F0"/>
    <w:rsid w:val="004B5CC4"/>
    <w:rsid w:val="004C01BE"/>
    <w:rsid w:val="004C1904"/>
    <w:rsid w:val="004C2FFB"/>
    <w:rsid w:val="004C5B44"/>
    <w:rsid w:val="004C7BFF"/>
    <w:rsid w:val="004D2382"/>
    <w:rsid w:val="004D495C"/>
    <w:rsid w:val="004E19BC"/>
    <w:rsid w:val="004E2F21"/>
    <w:rsid w:val="004E6D15"/>
    <w:rsid w:val="004F055A"/>
    <w:rsid w:val="004F543B"/>
    <w:rsid w:val="004F6D14"/>
    <w:rsid w:val="004F7C09"/>
    <w:rsid w:val="00500389"/>
    <w:rsid w:val="00500BA2"/>
    <w:rsid w:val="00507C28"/>
    <w:rsid w:val="00507DED"/>
    <w:rsid w:val="0051170C"/>
    <w:rsid w:val="00513BA7"/>
    <w:rsid w:val="00515BDD"/>
    <w:rsid w:val="005208D4"/>
    <w:rsid w:val="00530667"/>
    <w:rsid w:val="0053123E"/>
    <w:rsid w:val="00531D8A"/>
    <w:rsid w:val="00533781"/>
    <w:rsid w:val="005340E9"/>
    <w:rsid w:val="005354A6"/>
    <w:rsid w:val="005367BF"/>
    <w:rsid w:val="00537C2A"/>
    <w:rsid w:val="00537E44"/>
    <w:rsid w:val="0054078A"/>
    <w:rsid w:val="00544C5D"/>
    <w:rsid w:val="0054525C"/>
    <w:rsid w:val="005473DD"/>
    <w:rsid w:val="00552425"/>
    <w:rsid w:val="00552D87"/>
    <w:rsid w:val="005556C4"/>
    <w:rsid w:val="0055764E"/>
    <w:rsid w:val="005617C4"/>
    <w:rsid w:val="00565441"/>
    <w:rsid w:val="005708B6"/>
    <w:rsid w:val="00572FCA"/>
    <w:rsid w:val="005730D4"/>
    <w:rsid w:val="00577DF1"/>
    <w:rsid w:val="005830BA"/>
    <w:rsid w:val="005848DB"/>
    <w:rsid w:val="005852FC"/>
    <w:rsid w:val="00586D51"/>
    <w:rsid w:val="00587501"/>
    <w:rsid w:val="00591500"/>
    <w:rsid w:val="00592FD5"/>
    <w:rsid w:val="00593A67"/>
    <w:rsid w:val="00597016"/>
    <w:rsid w:val="005977D0"/>
    <w:rsid w:val="00597EC1"/>
    <w:rsid w:val="005A1283"/>
    <w:rsid w:val="005A296C"/>
    <w:rsid w:val="005A350B"/>
    <w:rsid w:val="005A4361"/>
    <w:rsid w:val="005B1604"/>
    <w:rsid w:val="005B39A5"/>
    <w:rsid w:val="005B47B1"/>
    <w:rsid w:val="005C0304"/>
    <w:rsid w:val="005C58CF"/>
    <w:rsid w:val="005C73AE"/>
    <w:rsid w:val="005D0F20"/>
    <w:rsid w:val="005D1B9C"/>
    <w:rsid w:val="005D2E3D"/>
    <w:rsid w:val="005D529A"/>
    <w:rsid w:val="005D53A3"/>
    <w:rsid w:val="005D66EF"/>
    <w:rsid w:val="005E1188"/>
    <w:rsid w:val="005E3E70"/>
    <w:rsid w:val="005E5157"/>
    <w:rsid w:val="005F2365"/>
    <w:rsid w:val="0060321B"/>
    <w:rsid w:val="006107FE"/>
    <w:rsid w:val="00610B7D"/>
    <w:rsid w:val="00614493"/>
    <w:rsid w:val="006162C6"/>
    <w:rsid w:val="00616356"/>
    <w:rsid w:val="00620E00"/>
    <w:rsid w:val="0062407A"/>
    <w:rsid w:val="00632797"/>
    <w:rsid w:val="00637B50"/>
    <w:rsid w:val="0064034E"/>
    <w:rsid w:val="00642A5F"/>
    <w:rsid w:val="00646AC8"/>
    <w:rsid w:val="00650C82"/>
    <w:rsid w:val="00652405"/>
    <w:rsid w:val="006558F0"/>
    <w:rsid w:val="00656A22"/>
    <w:rsid w:val="00660445"/>
    <w:rsid w:val="0066109C"/>
    <w:rsid w:val="0066490C"/>
    <w:rsid w:val="006656BB"/>
    <w:rsid w:val="00665942"/>
    <w:rsid w:val="0067222C"/>
    <w:rsid w:val="00673499"/>
    <w:rsid w:val="00673FB4"/>
    <w:rsid w:val="00675C29"/>
    <w:rsid w:val="0068153D"/>
    <w:rsid w:val="00686317"/>
    <w:rsid w:val="00691D16"/>
    <w:rsid w:val="0069257D"/>
    <w:rsid w:val="00695143"/>
    <w:rsid w:val="00697CF1"/>
    <w:rsid w:val="006A07E1"/>
    <w:rsid w:val="006A5A86"/>
    <w:rsid w:val="006B0C86"/>
    <w:rsid w:val="006B46EA"/>
    <w:rsid w:val="006C33EB"/>
    <w:rsid w:val="006C3EA1"/>
    <w:rsid w:val="006D0C02"/>
    <w:rsid w:val="006D50C0"/>
    <w:rsid w:val="006E01F1"/>
    <w:rsid w:val="006E1862"/>
    <w:rsid w:val="006E1999"/>
    <w:rsid w:val="006E2BF4"/>
    <w:rsid w:val="006E5371"/>
    <w:rsid w:val="006E74DD"/>
    <w:rsid w:val="006E76B5"/>
    <w:rsid w:val="006F2572"/>
    <w:rsid w:val="006F35E5"/>
    <w:rsid w:val="006F36BE"/>
    <w:rsid w:val="006F395A"/>
    <w:rsid w:val="006F3CAF"/>
    <w:rsid w:val="006F49B8"/>
    <w:rsid w:val="007007A3"/>
    <w:rsid w:val="00701378"/>
    <w:rsid w:val="00701CE9"/>
    <w:rsid w:val="00703B78"/>
    <w:rsid w:val="00711358"/>
    <w:rsid w:val="00714436"/>
    <w:rsid w:val="0072170C"/>
    <w:rsid w:val="00723D38"/>
    <w:rsid w:val="00726852"/>
    <w:rsid w:val="00726E2A"/>
    <w:rsid w:val="00732D06"/>
    <w:rsid w:val="00733737"/>
    <w:rsid w:val="00737D0A"/>
    <w:rsid w:val="0074572D"/>
    <w:rsid w:val="0074680C"/>
    <w:rsid w:val="00750895"/>
    <w:rsid w:val="00752458"/>
    <w:rsid w:val="0075252A"/>
    <w:rsid w:val="007548B7"/>
    <w:rsid w:val="007554E4"/>
    <w:rsid w:val="007611BD"/>
    <w:rsid w:val="00761792"/>
    <w:rsid w:val="00764C73"/>
    <w:rsid w:val="0077586E"/>
    <w:rsid w:val="0077653C"/>
    <w:rsid w:val="007773B0"/>
    <w:rsid w:val="007778B6"/>
    <w:rsid w:val="00777EE7"/>
    <w:rsid w:val="007847C1"/>
    <w:rsid w:val="00786D31"/>
    <w:rsid w:val="00790B52"/>
    <w:rsid w:val="00791A65"/>
    <w:rsid w:val="0079554A"/>
    <w:rsid w:val="007957B0"/>
    <w:rsid w:val="007972D6"/>
    <w:rsid w:val="007A0B43"/>
    <w:rsid w:val="007A295C"/>
    <w:rsid w:val="007A3AF3"/>
    <w:rsid w:val="007A7E31"/>
    <w:rsid w:val="007B1D58"/>
    <w:rsid w:val="007B5BEE"/>
    <w:rsid w:val="007C0246"/>
    <w:rsid w:val="007C4060"/>
    <w:rsid w:val="007C6479"/>
    <w:rsid w:val="007C66C8"/>
    <w:rsid w:val="007D02FA"/>
    <w:rsid w:val="007D122E"/>
    <w:rsid w:val="007D6988"/>
    <w:rsid w:val="007D713D"/>
    <w:rsid w:val="007D7BF2"/>
    <w:rsid w:val="007E4B97"/>
    <w:rsid w:val="007E4EDF"/>
    <w:rsid w:val="007E7B4A"/>
    <w:rsid w:val="007F0A4C"/>
    <w:rsid w:val="007F24FD"/>
    <w:rsid w:val="007F2E65"/>
    <w:rsid w:val="007F390C"/>
    <w:rsid w:val="00801D8D"/>
    <w:rsid w:val="0080298B"/>
    <w:rsid w:val="00806B4C"/>
    <w:rsid w:val="00811876"/>
    <w:rsid w:val="00814A9A"/>
    <w:rsid w:val="008156E4"/>
    <w:rsid w:val="008170C7"/>
    <w:rsid w:val="008171DF"/>
    <w:rsid w:val="00817988"/>
    <w:rsid w:val="00821090"/>
    <w:rsid w:val="008228A6"/>
    <w:rsid w:val="00826826"/>
    <w:rsid w:val="00831542"/>
    <w:rsid w:val="0083586B"/>
    <w:rsid w:val="00841406"/>
    <w:rsid w:val="00843983"/>
    <w:rsid w:val="00843B11"/>
    <w:rsid w:val="008440CE"/>
    <w:rsid w:val="008469BF"/>
    <w:rsid w:val="00851C7E"/>
    <w:rsid w:val="00852EA0"/>
    <w:rsid w:val="00853764"/>
    <w:rsid w:val="00854258"/>
    <w:rsid w:val="008542DD"/>
    <w:rsid w:val="00856432"/>
    <w:rsid w:val="008566AD"/>
    <w:rsid w:val="00856E5A"/>
    <w:rsid w:val="00862AFF"/>
    <w:rsid w:val="00863A85"/>
    <w:rsid w:val="00865C08"/>
    <w:rsid w:val="008718DE"/>
    <w:rsid w:val="008719CA"/>
    <w:rsid w:val="0087400E"/>
    <w:rsid w:val="00875702"/>
    <w:rsid w:val="00877116"/>
    <w:rsid w:val="008803D4"/>
    <w:rsid w:val="0088055E"/>
    <w:rsid w:val="00880811"/>
    <w:rsid w:val="00881BBE"/>
    <w:rsid w:val="0088367D"/>
    <w:rsid w:val="00884B2B"/>
    <w:rsid w:val="00891551"/>
    <w:rsid w:val="008938E7"/>
    <w:rsid w:val="008A0E68"/>
    <w:rsid w:val="008A0F6A"/>
    <w:rsid w:val="008A2235"/>
    <w:rsid w:val="008A3E32"/>
    <w:rsid w:val="008A45EB"/>
    <w:rsid w:val="008A54BC"/>
    <w:rsid w:val="008A771F"/>
    <w:rsid w:val="008B06E8"/>
    <w:rsid w:val="008B0865"/>
    <w:rsid w:val="008B234B"/>
    <w:rsid w:val="008C0DD5"/>
    <w:rsid w:val="008C368D"/>
    <w:rsid w:val="008C561E"/>
    <w:rsid w:val="008D5A78"/>
    <w:rsid w:val="008D6560"/>
    <w:rsid w:val="008E0DCC"/>
    <w:rsid w:val="008E2E10"/>
    <w:rsid w:val="008E3425"/>
    <w:rsid w:val="008E5CA7"/>
    <w:rsid w:val="008E5FF1"/>
    <w:rsid w:val="008E62D2"/>
    <w:rsid w:val="008E7D2D"/>
    <w:rsid w:val="008F5D42"/>
    <w:rsid w:val="008F7160"/>
    <w:rsid w:val="008F76E6"/>
    <w:rsid w:val="00902D33"/>
    <w:rsid w:val="009041CC"/>
    <w:rsid w:val="009041F6"/>
    <w:rsid w:val="0090495A"/>
    <w:rsid w:val="00906E89"/>
    <w:rsid w:val="00910057"/>
    <w:rsid w:val="00912A6F"/>
    <w:rsid w:val="00912C13"/>
    <w:rsid w:val="00914648"/>
    <w:rsid w:val="00915D4B"/>
    <w:rsid w:val="009229D9"/>
    <w:rsid w:val="00923360"/>
    <w:rsid w:val="00930BC5"/>
    <w:rsid w:val="009327BF"/>
    <w:rsid w:val="00933B41"/>
    <w:rsid w:val="0094025E"/>
    <w:rsid w:val="00941B4E"/>
    <w:rsid w:val="009432B1"/>
    <w:rsid w:val="00947D4E"/>
    <w:rsid w:val="00951344"/>
    <w:rsid w:val="0095439A"/>
    <w:rsid w:val="009551AE"/>
    <w:rsid w:val="0096092D"/>
    <w:rsid w:val="009656D3"/>
    <w:rsid w:val="0097050F"/>
    <w:rsid w:val="00971181"/>
    <w:rsid w:val="00976C90"/>
    <w:rsid w:val="00980973"/>
    <w:rsid w:val="00981A66"/>
    <w:rsid w:val="00981AA4"/>
    <w:rsid w:val="009823F0"/>
    <w:rsid w:val="00983B0A"/>
    <w:rsid w:val="00984974"/>
    <w:rsid w:val="00987033"/>
    <w:rsid w:val="00987342"/>
    <w:rsid w:val="0098785E"/>
    <w:rsid w:val="009909DD"/>
    <w:rsid w:val="00993FAD"/>
    <w:rsid w:val="0099401F"/>
    <w:rsid w:val="009A3CAE"/>
    <w:rsid w:val="009A65B4"/>
    <w:rsid w:val="009A66DD"/>
    <w:rsid w:val="009B0125"/>
    <w:rsid w:val="009B32C5"/>
    <w:rsid w:val="009B4497"/>
    <w:rsid w:val="009C0027"/>
    <w:rsid w:val="009C00B0"/>
    <w:rsid w:val="009C23EF"/>
    <w:rsid w:val="009C59D1"/>
    <w:rsid w:val="009D13BB"/>
    <w:rsid w:val="009D308F"/>
    <w:rsid w:val="009D4800"/>
    <w:rsid w:val="009D5CCA"/>
    <w:rsid w:val="009E4482"/>
    <w:rsid w:val="009E6A00"/>
    <w:rsid w:val="009F2321"/>
    <w:rsid w:val="009F2CDE"/>
    <w:rsid w:val="009F3F4F"/>
    <w:rsid w:val="009F52F5"/>
    <w:rsid w:val="00A007FF"/>
    <w:rsid w:val="00A01D02"/>
    <w:rsid w:val="00A0310F"/>
    <w:rsid w:val="00A05FAF"/>
    <w:rsid w:val="00A06989"/>
    <w:rsid w:val="00A06AC8"/>
    <w:rsid w:val="00A0761E"/>
    <w:rsid w:val="00A12D38"/>
    <w:rsid w:val="00A15AA5"/>
    <w:rsid w:val="00A238B1"/>
    <w:rsid w:val="00A27E6D"/>
    <w:rsid w:val="00A31D13"/>
    <w:rsid w:val="00A33C94"/>
    <w:rsid w:val="00A34E2C"/>
    <w:rsid w:val="00A373EB"/>
    <w:rsid w:val="00A37843"/>
    <w:rsid w:val="00A37DB5"/>
    <w:rsid w:val="00A40114"/>
    <w:rsid w:val="00A40D28"/>
    <w:rsid w:val="00A41B08"/>
    <w:rsid w:val="00A469F2"/>
    <w:rsid w:val="00A50502"/>
    <w:rsid w:val="00A52E6A"/>
    <w:rsid w:val="00A535FC"/>
    <w:rsid w:val="00A53B0C"/>
    <w:rsid w:val="00A56BBF"/>
    <w:rsid w:val="00A56D5F"/>
    <w:rsid w:val="00A57E5B"/>
    <w:rsid w:val="00A6083A"/>
    <w:rsid w:val="00A60E63"/>
    <w:rsid w:val="00A61511"/>
    <w:rsid w:val="00A76447"/>
    <w:rsid w:val="00A77743"/>
    <w:rsid w:val="00A777F3"/>
    <w:rsid w:val="00A80396"/>
    <w:rsid w:val="00A80721"/>
    <w:rsid w:val="00A8576B"/>
    <w:rsid w:val="00A9456B"/>
    <w:rsid w:val="00A94F38"/>
    <w:rsid w:val="00AA2D3D"/>
    <w:rsid w:val="00AA36E1"/>
    <w:rsid w:val="00AA468E"/>
    <w:rsid w:val="00AB09C9"/>
    <w:rsid w:val="00AB19CE"/>
    <w:rsid w:val="00AB1DBE"/>
    <w:rsid w:val="00AB5441"/>
    <w:rsid w:val="00AB5EBA"/>
    <w:rsid w:val="00AB7F6E"/>
    <w:rsid w:val="00AD0AE0"/>
    <w:rsid w:val="00AD19D5"/>
    <w:rsid w:val="00AD48AF"/>
    <w:rsid w:val="00AD4F65"/>
    <w:rsid w:val="00AD5D84"/>
    <w:rsid w:val="00AE0F3F"/>
    <w:rsid w:val="00AE22D7"/>
    <w:rsid w:val="00AE22EA"/>
    <w:rsid w:val="00AE6889"/>
    <w:rsid w:val="00AE760B"/>
    <w:rsid w:val="00AF31AF"/>
    <w:rsid w:val="00AF3C57"/>
    <w:rsid w:val="00AF48B2"/>
    <w:rsid w:val="00AF52F0"/>
    <w:rsid w:val="00AF608C"/>
    <w:rsid w:val="00AF69CA"/>
    <w:rsid w:val="00B0538F"/>
    <w:rsid w:val="00B116CE"/>
    <w:rsid w:val="00B12372"/>
    <w:rsid w:val="00B23AD6"/>
    <w:rsid w:val="00B25AF4"/>
    <w:rsid w:val="00B26BA4"/>
    <w:rsid w:val="00B27E2B"/>
    <w:rsid w:val="00B301A3"/>
    <w:rsid w:val="00B34500"/>
    <w:rsid w:val="00B424A6"/>
    <w:rsid w:val="00B42F4A"/>
    <w:rsid w:val="00B434F0"/>
    <w:rsid w:val="00B44AFE"/>
    <w:rsid w:val="00B45041"/>
    <w:rsid w:val="00B46195"/>
    <w:rsid w:val="00B46D10"/>
    <w:rsid w:val="00B47692"/>
    <w:rsid w:val="00B5213C"/>
    <w:rsid w:val="00B54EEB"/>
    <w:rsid w:val="00B56C73"/>
    <w:rsid w:val="00B57AA2"/>
    <w:rsid w:val="00B6241F"/>
    <w:rsid w:val="00B62501"/>
    <w:rsid w:val="00B72616"/>
    <w:rsid w:val="00B74790"/>
    <w:rsid w:val="00B808D4"/>
    <w:rsid w:val="00B823EC"/>
    <w:rsid w:val="00B8407D"/>
    <w:rsid w:val="00B85236"/>
    <w:rsid w:val="00B90F8D"/>
    <w:rsid w:val="00B92208"/>
    <w:rsid w:val="00B92E0F"/>
    <w:rsid w:val="00B940CC"/>
    <w:rsid w:val="00B960DD"/>
    <w:rsid w:val="00BA32FC"/>
    <w:rsid w:val="00BA467F"/>
    <w:rsid w:val="00BA5D53"/>
    <w:rsid w:val="00BB21C2"/>
    <w:rsid w:val="00BB3B00"/>
    <w:rsid w:val="00BB40FF"/>
    <w:rsid w:val="00BB503A"/>
    <w:rsid w:val="00BC3660"/>
    <w:rsid w:val="00BC500F"/>
    <w:rsid w:val="00BC5FAA"/>
    <w:rsid w:val="00BD1060"/>
    <w:rsid w:val="00BD1187"/>
    <w:rsid w:val="00BD3371"/>
    <w:rsid w:val="00BD4627"/>
    <w:rsid w:val="00BD5070"/>
    <w:rsid w:val="00BD7DC2"/>
    <w:rsid w:val="00BD7F26"/>
    <w:rsid w:val="00BE4C2A"/>
    <w:rsid w:val="00BE5915"/>
    <w:rsid w:val="00BE6280"/>
    <w:rsid w:val="00BF0A4B"/>
    <w:rsid w:val="00BF1EC6"/>
    <w:rsid w:val="00BF5642"/>
    <w:rsid w:val="00C00706"/>
    <w:rsid w:val="00C021DD"/>
    <w:rsid w:val="00C023DE"/>
    <w:rsid w:val="00C0263C"/>
    <w:rsid w:val="00C044AF"/>
    <w:rsid w:val="00C04906"/>
    <w:rsid w:val="00C120F8"/>
    <w:rsid w:val="00C15A72"/>
    <w:rsid w:val="00C17F68"/>
    <w:rsid w:val="00C20E57"/>
    <w:rsid w:val="00C22D21"/>
    <w:rsid w:val="00C2528B"/>
    <w:rsid w:val="00C2719D"/>
    <w:rsid w:val="00C32632"/>
    <w:rsid w:val="00C33DED"/>
    <w:rsid w:val="00C358D2"/>
    <w:rsid w:val="00C40B00"/>
    <w:rsid w:val="00C41477"/>
    <w:rsid w:val="00C42771"/>
    <w:rsid w:val="00C4290D"/>
    <w:rsid w:val="00C569A5"/>
    <w:rsid w:val="00C63064"/>
    <w:rsid w:val="00C64A5C"/>
    <w:rsid w:val="00C66072"/>
    <w:rsid w:val="00C67788"/>
    <w:rsid w:val="00C71E7B"/>
    <w:rsid w:val="00C740E4"/>
    <w:rsid w:val="00C8305E"/>
    <w:rsid w:val="00C846DA"/>
    <w:rsid w:val="00C8498F"/>
    <w:rsid w:val="00C84EE0"/>
    <w:rsid w:val="00C900C5"/>
    <w:rsid w:val="00C91ADF"/>
    <w:rsid w:val="00C92534"/>
    <w:rsid w:val="00C93812"/>
    <w:rsid w:val="00C96390"/>
    <w:rsid w:val="00CA1A05"/>
    <w:rsid w:val="00CA29CE"/>
    <w:rsid w:val="00CA3DA9"/>
    <w:rsid w:val="00CA7369"/>
    <w:rsid w:val="00CB1845"/>
    <w:rsid w:val="00CB5B2A"/>
    <w:rsid w:val="00CC0516"/>
    <w:rsid w:val="00CC060E"/>
    <w:rsid w:val="00CC1A47"/>
    <w:rsid w:val="00CC2A3E"/>
    <w:rsid w:val="00CC3C3B"/>
    <w:rsid w:val="00CC452F"/>
    <w:rsid w:val="00CC511B"/>
    <w:rsid w:val="00CD23DE"/>
    <w:rsid w:val="00CD5283"/>
    <w:rsid w:val="00CD5970"/>
    <w:rsid w:val="00CD7237"/>
    <w:rsid w:val="00CE0BD1"/>
    <w:rsid w:val="00CE2B28"/>
    <w:rsid w:val="00CE2E86"/>
    <w:rsid w:val="00CE3508"/>
    <w:rsid w:val="00CE3908"/>
    <w:rsid w:val="00CF062E"/>
    <w:rsid w:val="00CF22A2"/>
    <w:rsid w:val="00CF41E7"/>
    <w:rsid w:val="00CF6762"/>
    <w:rsid w:val="00CF68E1"/>
    <w:rsid w:val="00D00A08"/>
    <w:rsid w:val="00D02655"/>
    <w:rsid w:val="00D0404F"/>
    <w:rsid w:val="00D04EEA"/>
    <w:rsid w:val="00D0719D"/>
    <w:rsid w:val="00D07765"/>
    <w:rsid w:val="00D10E7D"/>
    <w:rsid w:val="00D17343"/>
    <w:rsid w:val="00D2704B"/>
    <w:rsid w:val="00D31167"/>
    <w:rsid w:val="00D315FE"/>
    <w:rsid w:val="00D34051"/>
    <w:rsid w:val="00D35278"/>
    <w:rsid w:val="00D35E33"/>
    <w:rsid w:val="00D3622A"/>
    <w:rsid w:val="00D36EBD"/>
    <w:rsid w:val="00D41270"/>
    <w:rsid w:val="00D425D0"/>
    <w:rsid w:val="00D43ABC"/>
    <w:rsid w:val="00D539DF"/>
    <w:rsid w:val="00D55E79"/>
    <w:rsid w:val="00D57AF7"/>
    <w:rsid w:val="00D601FB"/>
    <w:rsid w:val="00D6205A"/>
    <w:rsid w:val="00D62111"/>
    <w:rsid w:val="00D63419"/>
    <w:rsid w:val="00D635A2"/>
    <w:rsid w:val="00D73BFE"/>
    <w:rsid w:val="00D75C21"/>
    <w:rsid w:val="00D81421"/>
    <w:rsid w:val="00D81620"/>
    <w:rsid w:val="00D81B80"/>
    <w:rsid w:val="00D848A7"/>
    <w:rsid w:val="00D95A59"/>
    <w:rsid w:val="00D97753"/>
    <w:rsid w:val="00DA03D5"/>
    <w:rsid w:val="00DA0C12"/>
    <w:rsid w:val="00DA1E78"/>
    <w:rsid w:val="00DA1E80"/>
    <w:rsid w:val="00DA2F8F"/>
    <w:rsid w:val="00DA4B9B"/>
    <w:rsid w:val="00DA4BE7"/>
    <w:rsid w:val="00DB1DA5"/>
    <w:rsid w:val="00DB342F"/>
    <w:rsid w:val="00DB6B55"/>
    <w:rsid w:val="00DB7683"/>
    <w:rsid w:val="00DC4933"/>
    <w:rsid w:val="00DD1310"/>
    <w:rsid w:val="00DD240A"/>
    <w:rsid w:val="00DD2B77"/>
    <w:rsid w:val="00DD3A43"/>
    <w:rsid w:val="00DD535D"/>
    <w:rsid w:val="00DD5463"/>
    <w:rsid w:val="00DD7D05"/>
    <w:rsid w:val="00DE190B"/>
    <w:rsid w:val="00DE2E2C"/>
    <w:rsid w:val="00DE3B46"/>
    <w:rsid w:val="00DE3EA6"/>
    <w:rsid w:val="00DE5421"/>
    <w:rsid w:val="00DE5E65"/>
    <w:rsid w:val="00DE5EA4"/>
    <w:rsid w:val="00DE76BB"/>
    <w:rsid w:val="00DF0200"/>
    <w:rsid w:val="00DF26C5"/>
    <w:rsid w:val="00DF2F4A"/>
    <w:rsid w:val="00DF31FE"/>
    <w:rsid w:val="00DF3A23"/>
    <w:rsid w:val="00DF3A35"/>
    <w:rsid w:val="00DF79A9"/>
    <w:rsid w:val="00E0199B"/>
    <w:rsid w:val="00E02463"/>
    <w:rsid w:val="00E03FAD"/>
    <w:rsid w:val="00E10EDF"/>
    <w:rsid w:val="00E140CB"/>
    <w:rsid w:val="00E14C7E"/>
    <w:rsid w:val="00E14F72"/>
    <w:rsid w:val="00E21FAE"/>
    <w:rsid w:val="00E22348"/>
    <w:rsid w:val="00E25AF2"/>
    <w:rsid w:val="00E25F3F"/>
    <w:rsid w:val="00E268A3"/>
    <w:rsid w:val="00E26C38"/>
    <w:rsid w:val="00E27930"/>
    <w:rsid w:val="00E3069E"/>
    <w:rsid w:val="00E3598C"/>
    <w:rsid w:val="00E43C4D"/>
    <w:rsid w:val="00E4446B"/>
    <w:rsid w:val="00E54BC1"/>
    <w:rsid w:val="00E54E6A"/>
    <w:rsid w:val="00E574F2"/>
    <w:rsid w:val="00E65272"/>
    <w:rsid w:val="00E6663B"/>
    <w:rsid w:val="00E66736"/>
    <w:rsid w:val="00E6731A"/>
    <w:rsid w:val="00E73ADF"/>
    <w:rsid w:val="00E75778"/>
    <w:rsid w:val="00E81A26"/>
    <w:rsid w:val="00E95342"/>
    <w:rsid w:val="00E959D2"/>
    <w:rsid w:val="00E95D3D"/>
    <w:rsid w:val="00E967D4"/>
    <w:rsid w:val="00E97625"/>
    <w:rsid w:val="00EA1075"/>
    <w:rsid w:val="00EA1400"/>
    <w:rsid w:val="00EA18C4"/>
    <w:rsid w:val="00EA26B2"/>
    <w:rsid w:val="00EA5CE3"/>
    <w:rsid w:val="00EB2D34"/>
    <w:rsid w:val="00EB7091"/>
    <w:rsid w:val="00EC3845"/>
    <w:rsid w:val="00ED1E01"/>
    <w:rsid w:val="00ED47AC"/>
    <w:rsid w:val="00EE0349"/>
    <w:rsid w:val="00EE1781"/>
    <w:rsid w:val="00EE1B11"/>
    <w:rsid w:val="00EE37B9"/>
    <w:rsid w:val="00EE3B98"/>
    <w:rsid w:val="00EE4041"/>
    <w:rsid w:val="00EE4526"/>
    <w:rsid w:val="00EE4A49"/>
    <w:rsid w:val="00EE7B39"/>
    <w:rsid w:val="00EF1995"/>
    <w:rsid w:val="00EF23F7"/>
    <w:rsid w:val="00EF4D75"/>
    <w:rsid w:val="00EF5F80"/>
    <w:rsid w:val="00F0325B"/>
    <w:rsid w:val="00F04819"/>
    <w:rsid w:val="00F04F40"/>
    <w:rsid w:val="00F12014"/>
    <w:rsid w:val="00F13E2F"/>
    <w:rsid w:val="00F143BF"/>
    <w:rsid w:val="00F166CF"/>
    <w:rsid w:val="00F23EB6"/>
    <w:rsid w:val="00F2418E"/>
    <w:rsid w:val="00F2562A"/>
    <w:rsid w:val="00F3509B"/>
    <w:rsid w:val="00F37F41"/>
    <w:rsid w:val="00F4028B"/>
    <w:rsid w:val="00F40A07"/>
    <w:rsid w:val="00F4228F"/>
    <w:rsid w:val="00F42FDD"/>
    <w:rsid w:val="00F46221"/>
    <w:rsid w:val="00F46758"/>
    <w:rsid w:val="00F4797F"/>
    <w:rsid w:val="00F5137B"/>
    <w:rsid w:val="00F573CB"/>
    <w:rsid w:val="00F60A01"/>
    <w:rsid w:val="00F621BF"/>
    <w:rsid w:val="00F62B04"/>
    <w:rsid w:val="00F648B3"/>
    <w:rsid w:val="00F65939"/>
    <w:rsid w:val="00F67BD0"/>
    <w:rsid w:val="00F7196A"/>
    <w:rsid w:val="00F71C96"/>
    <w:rsid w:val="00F73E49"/>
    <w:rsid w:val="00F75342"/>
    <w:rsid w:val="00F83DD3"/>
    <w:rsid w:val="00F85840"/>
    <w:rsid w:val="00F86335"/>
    <w:rsid w:val="00F8699D"/>
    <w:rsid w:val="00F87BFC"/>
    <w:rsid w:val="00F90021"/>
    <w:rsid w:val="00F90F99"/>
    <w:rsid w:val="00F92D1F"/>
    <w:rsid w:val="00F93DF7"/>
    <w:rsid w:val="00F97099"/>
    <w:rsid w:val="00FA0101"/>
    <w:rsid w:val="00FA23A6"/>
    <w:rsid w:val="00FA2A6E"/>
    <w:rsid w:val="00FA4806"/>
    <w:rsid w:val="00FA5D56"/>
    <w:rsid w:val="00FA6E9D"/>
    <w:rsid w:val="00FB06B6"/>
    <w:rsid w:val="00FB2EB2"/>
    <w:rsid w:val="00FB3F68"/>
    <w:rsid w:val="00FB4657"/>
    <w:rsid w:val="00FB4DB2"/>
    <w:rsid w:val="00FB4EE1"/>
    <w:rsid w:val="00FB61BD"/>
    <w:rsid w:val="00FB6A55"/>
    <w:rsid w:val="00FB726D"/>
    <w:rsid w:val="00FC2C20"/>
    <w:rsid w:val="00FC6507"/>
    <w:rsid w:val="00FD6870"/>
    <w:rsid w:val="00FE09D5"/>
    <w:rsid w:val="00FE4186"/>
    <w:rsid w:val="00FE4280"/>
    <w:rsid w:val="00FE677A"/>
    <w:rsid w:val="00FF051F"/>
    <w:rsid w:val="00FF15F3"/>
    <w:rsid w:val="00FF2341"/>
    <w:rsid w:val="00FF293C"/>
    <w:rsid w:val="00FF5DA4"/>
    <w:rsid w:val="00FF67A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B711CC"/>
  <w15:docId w15:val="{F79909B9-4795-4E42-82FE-D7AF9EC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D4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qFormat/>
    <w:rsid w:val="00E26C38"/>
    <w:pPr>
      <w:spacing w:after="40"/>
      <w:ind w:left="720" w:right="720"/>
      <w:jc w:val="both"/>
    </w:pPr>
    <w:rPr>
      <w:rFonts w:eastAsiaTheme="minorEastAsia"/>
      <w:iCs/>
    </w:rPr>
  </w:style>
  <w:style w:type="paragraph" w:styleId="Header">
    <w:name w:val="header"/>
    <w:basedOn w:val="Normal"/>
    <w:link w:val="HeaderChar"/>
    <w:rsid w:val="00880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03D4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rsid w:val="00880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D4"/>
    <w:rPr>
      <w:rFonts w:eastAsia="Times New Roman"/>
      <w:szCs w:val="24"/>
    </w:rPr>
  </w:style>
  <w:style w:type="character" w:customStyle="1" w:styleId="BookTitle1">
    <w:name w:val="Book Title1"/>
    <w:uiPriority w:val="33"/>
    <w:qFormat/>
    <w:rsid w:val="00DF0200"/>
    <w:rPr>
      <w:rFonts w:ascii="Times New Roman" w:hAnsi="Times New Roman"/>
      <w:b/>
      <w:bCs/>
      <w:smallCaps/>
      <w:spacing w:val="5"/>
      <w:sz w:val="28"/>
    </w:rPr>
  </w:style>
  <w:style w:type="character" w:styleId="Strong">
    <w:name w:val="Strong"/>
    <w:qFormat/>
    <w:rsid w:val="008803D4"/>
    <w:rPr>
      <w:b/>
      <w:bCs/>
    </w:rPr>
  </w:style>
  <w:style w:type="character" w:styleId="Emphasis">
    <w:name w:val="Emphasis"/>
    <w:uiPriority w:val="20"/>
    <w:qFormat/>
    <w:rsid w:val="008803D4"/>
    <w:rPr>
      <w:i/>
      <w:iCs/>
    </w:rPr>
  </w:style>
  <w:style w:type="character" w:customStyle="1" w:styleId="style4">
    <w:name w:val="style_4"/>
    <w:rsid w:val="008803D4"/>
  </w:style>
  <w:style w:type="character" w:customStyle="1" w:styleId="cosearchdetaillevel2">
    <w:name w:val="co_search_detaillevel_2"/>
    <w:rsid w:val="008803D4"/>
  </w:style>
  <w:style w:type="paragraph" w:styleId="BalloonText">
    <w:name w:val="Balloon Text"/>
    <w:basedOn w:val="Normal"/>
    <w:link w:val="BalloonTextChar"/>
    <w:uiPriority w:val="99"/>
    <w:semiHidden/>
    <w:unhideWhenUsed/>
    <w:rsid w:val="00D81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20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 1"/>
    <w:basedOn w:val="Normal"/>
    <w:link w:val="Title1Char"/>
    <w:qFormat/>
    <w:rsid w:val="0040306A"/>
    <w:pPr>
      <w:spacing w:after="100"/>
    </w:pPr>
    <w:rPr>
      <w:sz w:val="30"/>
      <w:szCs w:val="30"/>
    </w:rPr>
  </w:style>
  <w:style w:type="paragraph" w:customStyle="1" w:styleId="ResumeHeading2">
    <w:name w:val="Resume Heading 2"/>
    <w:basedOn w:val="Normal"/>
    <w:link w:val="ResumeHeading2Char"/>
    <w:qFormat/>
    <w:rsid w:val="005C0304"/>
    <w:pPr>
      <w:spacing w:after="100"/>
    </w:pPr>
  </w:style>
  <w:style w:type="character" w:customStyle="1" w:styleId="Title1Char">
    <w:name w:val="Title 1 Char"/>
    <w:basedOn w:val="DefaultParagraphFont"/>
    <w:link w:val="Title1"/>
    <w:rsid w:val="0040306A"/>
    <w:rPr>
      <w:rFonts w:eastAsia="Times New Roman"/>
      <w:sz w:val="30"/>
      <w:szCs w:val="30"/>
    </w:rPr>
  </w:style>
  <w:style w:type="character" w:customStyle="1" w:styleId="ResumeHeading2Char">
    <w:name w:val="Resume Heading 2 Char"/>
    <w:basedOn w:val="DefaultParagraphFont"/>
    <w:link w:val="ResumeHeading2"/>
    <w:rsid w:val="005C0304"/>
    <w:rPr>
      <w:rFonts w:eastAsia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CB1845"/>
    <w:rPr>
      <w:i/>
      <w:iCs/>
    </w:rPr>
  </w:style>
  <w:style w:type="paragraph" w:customStyle="1" w:styleId="Shortspaceafter">
    <w:name w:val="Short space after"/>
    <w:aliases w:val="none before"/>
    <w:basedOn w:val="Normal"/>
    <w:qFormat/>
    <w:rsid w:val="008156E4"/>
    <w:pPr>
      <w:keepNext/>
      <w:spacing w:after="40"/>
    </w:pPr>
    <w:rPr>
      <w:i/>
    </w:rPr>
  </w:style>
  <w:style w:type="paragraph" w:customStyle="1" w:styleId="shortspaceafter0">
    <w:name w:val="short space after"/>
    <w:basedOn w:val="Normal"/>
    <w:qFormat/>
    <w:rsid w:val="008156E4"/>
    <w:pPr>
      <w:keepNext/>
      <w:spacing w:after="40"/>
    </w:pPr>
    <w:rPr>
      <w:i/>
    </w:rPr>
  </w:style>
  <w:style w:type="paragraph" w:customStyle="1" w:styleId="SectionTitle">
    <w:name w:val="Section Title"/>
    <w:basedOn w:val="Title1"/>
    <w:qFormat/>
    <w:rsid w:val="001C2540"/>
    <w:pPr>
      <w:spacing w:before="280" w:after="60"/>
    </w:pPr>
  </w:style>
  <w:style w:type="character" w:styleId="BookTitle">
    <w:name w:val="Book Title"/>
    <w:basedOn w:val="DefaultParagraphFont"/>
    <w:uiPriority w:val="33"/>
    <w:qFormat/>
    <w:rsid w:val="008156E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8156E4"/>
    <w:pPr>
      <w:ind w:left="720"/>
      <w:contextualSpacing/>
    </w:pPr>
  </w:style>
  <w:style w:type="paragraph" w:customStyle="1" w:styleId="Position">
    <w:name w:val="Position"/>
    <w:basedOn w:val="ResumeHeading2"/>
    <w:qFormat/>
    <w:rsid w:val="000D4A96"/>
    <w:pPr>
      <w:spacing w:after="60"/>
    </w:pPr>
  </w:style>
  <w:style w:type="paragraph" w:customStyle="1" w:styleId="Resumebody">
    <w:name w:val="Resume body"/>
    <w:basedOn w:val="Normal"/>
    <w:qFormat/>
    <w:rsid w:val="00020295"/>
    <w:pPr>
      <w:spacing w:after="80"/>
    </w:pPr>
  </w:style>
  <w:style w:type="paragraph" w:customStyle="1" w:styleId="ResumeHeading1">
    <w:name w:val="Resume Heading 1"/>
    <w:basedOn w:val="Normal"/>
    <w:next w:val="Resumebody"/>
    <w:qFormat/>
    <w:rsid w:val="003425A7"/>
    <w:pPr>
      <w:keepNext/>
      <w:spacing w:before="280" w:after="80"/>
    </w:pPr>
    <w:rPr>
      <w:rFonts w:ascii="Times New Roman Bold" w:hAnsi="Times New Roman Bold"/>
      <w:b/>
      <w:smallCaps/>
      <w:sz w:val="28"/>
    </w:rPr>
  </w:style>
  <w:style w:type="character" w:customStyle="1" w:styleId="st">
    <w:name w:val="st"/>
    <w:basedOn w:val="DefaultParagraphFont"/>
    <w:rsid w:val="001E3648"/>
  </w:style>
  <w:style w:type="paragraph" w:styleId="Title">
    <w:name w:val="Title"/>
    <w:basedOn w:val="Normal"/>
    <w:next w:val="Normal"/>
    <w:link w:val="TitleChar"/>
    <w:uiPriority w:val="10"/>
    <w:qFormat/>
    <w:rsid w:val="00941B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B4E"/>
    <w:rPr>
      <w:rFonts w:eastAsia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B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1B4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1B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 Kumar</dc:creator>
  <cp:lastModifiedBy>Sapna Kumar</cp:lastModifiedBy>
  <cp:revision>2</cp:revision>
  <cp:lastPrinted>2018-05-01T15:18:00Z</cp:lastPrinted>
  <dcterms:created xsi:type="dcterms:W3CDTF">2022-07-18T20:26:00Z</dcterms:created>
  <dcterms:modified xsi:type="dcterms:W3CDTF">2022-07-18T20:26:00Z</dcterms:modified>
</cp:coreProperties>
</file>